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default" w:ascii="Times New Roman" w:hAnsi="Times New Roman" w:eastAsia="方正小标宋简体" w:cs="Times New Roman"/>
          <w:b/>
          <w:sz w:val="44"/>
          <w:szCs w:val="44"/>
          <w:highlight w:val="none"/>
        </w:rPr>
      </w:pPr>
    </w:p>
    <w:p>
      <w:pPr>
        <w:spacing w:line="600" w:lineRule="exact"/>
        <w:jc w:val="center"/>
        <w:rPr>
          <w:rFonts w:hint="default" w:ascii="Times New Roman" w:hAnsi="Times New Roman" w:eastAsia="方正小标宋简体" w:cs="Times New Roman"/>
          <w:b/>
          <w:sz w:val="44"/>
          <w:szCs w:val="44"/>
          <w:highlight w:val="none"/>
        </w:rPr>
      </w:pPr>
      <w:r>
        <w:rPr>
          <w:rFonts w:hint="eastAsia" w:ascii="Times New Roman" w:hAnsi="Times New Roman" w:eastAsia="方正小标宋简体" w:cs="Times New Roman"/>
          <w:b/>
          <w:sz w:val="44"/>
          <w:szCs w:val="44"/>
          <w:highlight w:val="none"/>
          <w:lang w:eastAsia="zh-CN"/>
        </w:rPr>
        <w:t>泸县农业农村局</w:t>
      </w:r>
      <w:r>
        <w:rPr>
          <w:rFonts w:hint="default" w:ascii="Times New Roman" w:hAnsi="Times New Roman" w:eastAsia="方正小标宋简体" w:cs="Times New Roman"/>
          <w:b/>
          <w:sz w:val="44"/>
          <w:szCs w:val="44"/>
          <w:highlight w:val="none"/>
          <w:lang w:eastAsia="zh-CN"/>
        </w:rPr>
        <w:t>2021</w:t>
      </w:r>
      <w:r>
        <w:rPr>
          <w:rFonts w:hint="default" w:ascii="Times New Roman" w:hAnsi="Times New Roman" w:eastAsia="方正小标宋简体" w:cs="Times New Roman"/>
          <w:b/>
          <w:sz w:val="44"/>
          <w:szCs w:val="44"/>
          <w:highlight w:val="none"/>
        </w:rPr>
        <w:t>年</w:t>
      </w:r>
    </w:p>
    <w:p>
      <w:pPr>
        <w:spacing w:line="600" w:lineRule="exact"/>
        <w:jc w:val="center"/>
        <w:rPr>
          <w:rFonts w:hint="default" w:ascii="Times New Roman" w:hAnsi="Times New Roman" w:eastAsia="方正小标宋简体" w:cs="Times New Roman"/>
          <w:b/>
          <w:sz w:val="44"/>
          <w:szCs w:val="44"/>
          <w:highlight w:val="none"/>
        </w:rPr>
      </w:pPr>
      <w:r>
        <w:rPr>
          <w:rFonts w:hint="default" w:ascii="Times New Roman" w:hAnsi="Times New Roman" w:eastAsia="方正小标宋简体" w:cs="Times New Roman"/>
          <w:b/>
          <w:sz w:val="44"/>
          <w:szCs w:val="44"/>
          <w:highlight w:val="none"/>
        </w:rPr>
        <w:t>部门预算编制的说明</w:t>
      </w:r>
      <w:r>
        <w:rPr>
          <w:rFonts w:hint="default" w:ascii="Times New Roman" w:hAnsi="Times New Roman" w:eastAsia="方正小标宋简体" w:cs="Times New Roman"/>
          <w:b/>
          <w:sz w:val="44"/>
          <w:szCs w:val="44"/>
          <w:highlight w:val="none"/>
        </w:rPr>
        <w:br w:type="textWrapping"/>
      </w:r>
    </w:p>
    <w:p>
      <w:pPr>
        <w:spacing w:line="580" w:lineRule="exact"/>
        <w:ind w:firstLine="640" w:firstLineChars="200"/>
        <w:rPr>
          <w:rFonts w:hint="eastAsia" w:ascii="宋体" w:hAnsi="宋体" w:eastAsia="宋体" w:cs="宋体"/>
          <w:sz w:val="32"/>
          <w:szCs w:val="32"/>
          <w:highlight w:val="none"/>
          <w:lang w:eastAsia="zh-CN"/>
        </w:rPr>
      </w:pPr>
      <w:r>
        <w:rPr>
          <w:rFonts w:hint="eastAsia" w:ascii="宋体" w:hAnsi="宋体" w:eastAsia="宋体" w:cs="宋体"/>
          <w:sz w:val="32"/>
          <w:szCs w:val="32"/>
          <w:highlight w:val="none"/>
        </w:rPr>
        <w:t>一、</w:t>
      </w:r>
      <w:r>
        <w:rPr>
          <w:rFonts w:hint="eastAsia" w:ascii="宋体" w:hAnsi="宋体" w:eastAsia="宋体" w:cs="宋体"/>
          <w:sz w:val="32"/>
          <w:szCs w:val="32"/>
          <w:highlight w:val="none"/>
          <w:lang w:eastAsia="zh-CN"/>
        </w:rPr>
        <w:t>基本情况</w:t>
      </w:r>
    </w:p>
    <w:p>
      <w:pPr>
        <w:pStyle w:val="3"/>
        <w:adjustRightInd w:val="0"/>
        <w:spacing w:before="130" w:line="580" w:lineRule="exact"/>
        <w:ind w:firstLine="675" w:firstLineChars="210"/>
        <w:rPr>
          <w:rFonts w:hint="eastAsia" w:ascii="宋体" w:hAnsi="宋体" w:eastAsia="宋体" w:cs="宋体"/>
          <w:b/>
          <w:sz w:val="32"/>
          <w:highlight w:val="none"/>
        </w:rPr>
      </w:pPr>
      <w:r>
        <w:rPr>
          <w:rFonts w:hint="eastAsia" w:ascii="宋体" w:hAnsi="宋体" w:eastAsia="宋体" w:cs="宋体"/>
          <w:b/>
          <w:sz w:val="32"/>
          <w:highlight w:val="none"/>
          <w:lang w:eastAsia="zh-CN"/>
        </w:rPr>
        <w:t>（一）</w:t>
      </w:r>
      <w:r>
        <w:rPr>
          <w:rFonts w:hint="eastAsia" w:ascii="宋体" w:hAnsi="宋体" w:eastAsia="宋体" w:cs="宋体"/>
          <w:b/>
          <w:sz w:val="32"/>
          <w:highlight w:val="none"/>
        </w:rPr>
        <w:t>基本职能及主要工作</w:t>
      </w:r>
    </w:p>
    <w:p>
      <w:pPr>
        <w:spacing w:line="560" w:lineRule="atLeast"/>
        <w:ind w:firstLine="627" w:firstLineChars="196"/>
        <w:rPr>
          <w:rFonts w:hint="eastAsia" w:ascii="宋体" w:hAnsi="宋体" w:eastAsia="宋体" w:cs="宋体"/>
          <w:b w:val="0"/>
          <w:bCs/>
          <w:sz w:val="32"/>
          <w:szCs w:val="32"/>
          <w:highlight w:val="none"/>
        </w:rPr>
      </w:pPr>
      <w:r>
        <w:rPr>
          <w:rFonts w:hint="eastAsia" w:ascii="宋体" w:hAnsi="宋体" w:eastAsia="宋体" w:cs="宋体"/>
          <w:b w:val="0"/>
          <w:bCs/>
          <w:sz w:val="32"/>
          <w:szCs w:val="32"/>
          <w:highlight w:val="none"/>
          <w:lang w:val="en-US" w:eastAsia="zh-CN"/>
        </w:rPr>
        <w:t>1.</w:t>
      </w:r>
      <w:r>
        <w:rPr>
          <w:rFonts w:hint="eastAsia" w:ascii="宋体" w:hAnsi="宋体" w:eastAsia="宋体" w:cs="宋体"/>
          <w:b w:val="0"/>
          <w:bCs/>
          <w:sz w:val="32"/>
          <w:szCs w:val="32"/>
          <w:highlight w:val="none"/>
          <w:lang w:eastAsia="zh-CN"/>
        </w:rPr>
        <w:t>泸县农业农村局</w:t>
      </w:r>
      <w:r>
        <w:rPr>
          <w:rFonts w:hint="eastAsia" w:ascii="宋体" w:hAnsi="宋体" w:eastAsia="宋体" w:cs="宋体"/>
          <w:b w:val="0"/>
          <w:bCs/>
          <w:sz w:val="32"/>
          <w:szCs w:val="32"/>
          <w:highlight w:val="none"/>
        </w:rPr>
        <w:t>职能简介。</w:t>
      </w:r>
    </w:p>
    <w:p>
      <w:pPr>
        <w:pStyle w:val="7"/>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200" w:afterAutospacing="0" w:line="240" w:lineRule="atLeast"/>
        <w:ind w:right="0" w:firstLine="640" w:firstLineChars="200"/>
        <w:jc w:val="left"/>
        <w:rPr>
          <w:rFonts w:hint="eastAsia" w:ascii="宋体" w:hAnsi="宋体" w:eastAsia="宋体" w:cs="宋体"/>
          <w:sz w:val="32"/>
          <w:szCs w:val="32"/>
        </w:rPr>
      </w:pPr>
      <w:r>
        <w:rPr>
          <w:rFonts w:hint="eastAsia" w:ascii="宋体" w:hAnsi="宋体" w:eastAsia="宋体" w:cs="宋体"/>
          <w:sz w:val="32"/>
          <w:szCs w:val="32"/>
          <w:lang w:val="en-US" w:eastAsia="zh-CN"/>
        </w:rPr>
        <w:t>(1)</w:t>
      </w:r>
      <w:r>
        <w:rPr>
          <w:rFonts w:hint="eastAsia" w:ascii="宋体" w:hAnsi="宋体" w:eastAsia="宋体" w:cs="宋体"/>
          <w:sz w:val="32"/>
          <w:szCs w:val="32"/>
        </w:rPr>
        <w:t>统筹研究和组织实施全县“三农"工作的发展战略、组织起草“三农"有关制度措施草案。贯彻</w:t>
      </w:r>
      <w:r>
        <w:rPr>
          <w:rFonts w:hint="eastAsia" w:ascii="宋体" w:hAnsi="宋体" w:eastAsia="宋体" w:cs="宋体"/>
          <w:sz w:val="32"/>
          <w:szCs w:val="32"/>
        </w:rPr>
        <w:drawing>
          <wp:inline distT="0" distB="0" distL="114300" distR="114300">
            <wp:extent cx="86360" cy="196215"/>
            <wp:effectExtent l="0" t="0" r="2540" b="6985"/>
            <wp:docPr id="11" name="图片 11"/>
            <wp:cNvGraphicFramePr/>
            <a:graphic xmlns:a="http://schemas.openxmlformats.org/drawingml/2006/main">
              <a:graphicData uri="http://schemas.openxmlformats.org/drawingml/2006/picture">
                <pic:pic xmlns:pic="http://schemas.openxmlformats.org/drawingml/2006/picture">
                  <pic:nvPicPr>
                    <pic:cNvPr id="11" name="图片 11"/>
                    <pic:cNvPicPr/>
                  </pic:nvPicPr>
                  <pic:blipFill>
                    <a:blip r:embed="rId5"/>
                    <a:stretch>
                      <a:fillRect/>
                    </a:stretch>
                  </pic:blipFill>
                  <pic:spPr>
                    <a:xfrm>
                      <a:off x="0" y="0"/>
                      <a:ext cx="86360" cy="196215"/>
                    </a:xfrm>
                    <a:prstGeom prst="rect">
                      <a:avLst/>
                    </a:prstGeom>
                    <a:noFill/>
                    <a:ln>
                      <a:noFill/>
                    </a:ln>
                  </pic:spPr>
                </pic:pic>
              </a:graphicData>
            </a:graphic>
          </wp:inline>
        </w:drawing>
      </w:r>
      <w:r>
        <w:rPr>
          <w:rFonts w:hint="eastAsia" w:ascii="宋体" w:hAnsi="宋体" w:eastAsia="宋体" w:cs="宋体"/>
          <w:sz w:val="32"/>
          <w:szCs w:val="32"/>
        </w:rPr>
        <w:t>执行国</w:t>
      </w:r>
      <w:r>
        <w:rPr>
          <w:rFonts w:hint="eastAsia" w:ascii="宋体" w:hAnsi="宋体" w:eastAsia="宋体" w:cs="宋体"/>
          <w:sz w:val="32"/>
          <w:szCs w:val="32"/>
          <w:lang w:eastAsia="zh-CN"/>
        </w:rPr>
        <w:t>家</w:t>
      </w:r>
      <w:r>
        <w:rPr>
          <w:rFonts w:hint="eastAsia" w:ascii="宋体" w:hAnsi="宋体" w:eastAsia="宋体" w:cs="宋体"/>
          <w:sz w:val="32"/>
          <w:szCs w:val="32"/>
        </w:rPr>
        <w:t>有</w:t>
      </w:r>
      <w:r>
        <w:rPr>
          <w:rFonts w:hint="eastAsia" w:ascii="宋体" w:hAnsi="宋体" w:eastAsia="宋体" w:cs="宋体"/>
          <w:sz w:val="32"/>
          <w:szCs w:val="32"/>
          <w:lang w:eastAsia="zh-CN"/>
        </w:rPr>
        <w:t>关</w:t>
      </w:r>
      <w:r>
        <w:rPr>
          <w:rFonts w:hint="eastAsia" w:ascii="宋体" w:hAnsi="宋体" w:eastAsia="宋体" w:cs="宋体"/>
          <w:sz w:val="32"/>
          <w:szCs w:val="32"/>
        </w:rPr>
        <w:t>种植业、畜牧业、渔业、农业机械化、农垦等农业</w:t>
      </w:r>
      <w:r>
        <w:rPr>
          <w:rFonts w:hint="eastAsia" w:ascii="宋体" w:hAnsi="宋体" w:eastAsia="宋体" w:cs="宋体"/>
          <w:sz w:val="32"/>
          <w:szCs w:val="32"/>
        </w:rPr>
        <w:drawing>
          <wp:inline distT="0" distB="0" distL="114300" distR="114300">
            <wp:extent cx="81915" cy="205105"/>
            <wp:effectExtent l="0" t="0" r="6985" b="10795"/>
            <wp:docPr id="12" name="图片 12"/>
            <wp:cNvGraphicFramePr/>
            <a:graphic xmlns:a="http://schemas.openxmlformats.org/drawingml/2006/main">
              <a:graphicData uri="http://schemas.openxmlformats.org/drawingml/2006/picture">
                <pic:pic xmlns:pic="http://schemas.openxmlformats.org/drawingml/2006/picture">
                  <pic:nvPicPr>
                    <pic:cNvPr id="12" name="图片 12"/>
                    <pic:cNvPicPr/>
                  </pic:nvPicPr>
                  <pic:blipFill>
                    <a:blip r:embed="rId6"/>
                    <a:stretch>
                      <a:fillRect/>
                    </a:stretch>
                  </pic:blipFill>
                  <pic:spPr>
                    <a:xfrm>
                      <a:off x="0" y="0"/>
                      <a:ext cx="81915" cy="205105"/>
                    </a:xfrm>
                    <a:prstGeom prst="rect">
                      <a:avLst/>
                    </a:prstGeom>
                    <a:noFill/>
                    <a:ln>
                      <a:noFill/>
                    </a:ln>
                  </pic:spPr>
                </pic:pic>
              </a:graphicData>
            </a:graphic>
          </wp:inline>
        </w:drawing>
      </w:r>
      <w:r>
        <w:rPr>
          <w:rFonts w:hint="eastAsia" w:ascii="宋体" w:hAnsi="宋体" w:eastAsia="宋体" w:cs="宋体"/>
          <w:sz w:val="32"/>
          <w:szCs w:val="32"/>
        </w:rPr>
        <w:t>领域工作的法律、法规、政策以及省、市、县关于“三农"方面的决策部署。参与拟订涉农财税、价格、收储、金融保险、进出口等政策。</w:t>
      </w:r>
    </w:p>
    <w:p>
      <w:pPr>
        <w:numPr>
          <w:ilvl w:val="0"/>
          <w:numId w:val="0"/>
        </w:numPr>
        <w:ind w:leftChars="0" w:right="14" w:rightChars="0"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(2)</w:t>
      </w:r>
      <w:r>
        <w:rPr>
          <w:rFonts w:hint="eastAsia" w:ascii="宋体" w:hAnsi="宋体" w:eastAsia="宋体" w:cs="宋体"/>
          <w:sz w:val="32"/>
          <w:szCs w:val="32"/>
        </w:rPr>
        <w:t>统筹实施乡村振兴战略，牵头组织改善全县农村人居环境。统筹推动发展农村社会事业、农村公共服务、农村文化、农村基础设施和乡村治理。指导农业遗产的保护传承和开发利用。指导农村精神文明和优秀农耕文化建设。</w:t>
      </w:r>
    </w:p>
    <w:p>
      <w:pPr>
        <w:numPr>
          <w:ilvl w:val="0"/>
          <w:numId w:val="0"/>
        </w:numPr>
        <w:ind w:leftChars="0" w:right="14" w:rightChars="0"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(3)</w:t>
      </w:r>
      <w:r>
        <w:rPr>
          <w:rFonts w:hint="eastAsia" w:ascii="宋体" w:hAnsi="宋体" w:eastAsia="宋体" w:cs="宋体"/>
          <w:sz w:val="32"/>
          <w:szCs w:val="32"/>
        </w:rPr>
        <w:t>拟订深化全县农村经济体制改革和巩固完善农村基本经营制度的政策措施。负责农民承包地、农村宅基地管理和改革有关工作。负责农村集体产权制度改革，指导农村集体经济组织发展、集体资产和财务管理工作。拟订农业产业化经营的发展规划与政策并组织实施，指导农民合作经济组织、农业社会化服务体系、新型农业经营主体建设与发展。指导、监督减轻农民负担工作。</w:t>
      </w:r>
    </w:p>
    <w:p>
      <w:pPr>
        <w:numPr>
          <w:ilvl w:val="0"/>
          <w:numId w:val="0"/>
        </w:numPr>
        <w:ind w:leftChars="0" w:right="14" w:rightChars="0"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(4)</w:t>
      </w:r>
      <w:r>
        <w:rPr>
          <w:rFonts w:hint="eastAsia" w:ascii="宋体" w:hAnsi="宋体" w:eastAsia="宋体" w:cs="宋体"/>
          <w:sz w:val="32"/>
          <w:szCs w:val="32"/>
        </w:rPr>
        <w:t>指导全县乡村特色产业、农产品加工业（产地初加工）、休闲农业和乡村企业发展工作。指导特色农产品优势区建设和管理工作。组织拟订并实施现代农业园区的政策与规划，负责现代农业园区评定工作。提出促进大宗农产品流通政策和主要农产品进口建议，制定大宗农产品市场体系建设与发展规划。培育、保护和发展农产品品牌，组织协调“菜篮子”工程有关工作。负责农业信息化体系建设，推动数字农业发展。发布农业农村经济信息，监测分析农业农村经济运行。承担农业统计工作。</w:t>
      </w:r>
    </w:p>
    <w:p>
      <w:pPr>
        <w:numPr>
          <w:ilvl w:val="0"/>
          <w:numId w:val="0"/>
        </w:numPr>
        <w:spacing w:after="0" w:line="259" w:lineRule="auto"/>
        <w:ind w:leftChars="0" w:right="14" w:rightChars="0"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(5)</w:t>
      </w:r>
      <w:r>
        <w:rPr>
          <w:rFonts w:hint="eastAsia" w:ascii="宋体" w:hAnsi="宋体" w:eastAsia="宋体" w:cs="宋体"/>
          <w:sz w:val="32"/>
          <w:szCs w:val="32"/>
        </w:rPr>
        <w:t>负责全县种植业、畜牧业、渔业、农垦、农业机械化等农业各产业的监督管理。指导粮食等农产品生产。指导粮食生产功能区和重要农产品生产保护区建设和管理工作。组织构建现代农业产业体系、生产体系、经营体系，指导农业标准化、规模化生产。落实促进粮油、畜禽、水产等主要农产品生产发展的相关政策措施，引导农业产业结构调整和产品品质改善，促进农业绿色发展。负责渔政渔港、网具监督管理。</w:t>
      </w:r>
    </w:p>
    <w:p>
      <w:pPr>
        <w:numPr>
          <w:ilvl w:val="0"/>
          <w:numId w:val="0"/>
        </w:numPr>
        <w:ind w:leftChars="0" w:right="14" w:rightChars="0" w:firstLine="640" w:firstLineChars="200"/>
        <w:rPr>
          <w:sz w:val="32"/>
          <w:szCs w:val="32"/>
        </w:rPr>
      </w:pPr>
      <w:r>
        <w:rPr>
          <w:rFonts w:hint="eastAsia" w:ascii="宋体" w:hAnsi="宋体" w:eastAsia="宋体" w:cs="宋体"/>
          <w:sz w:val="32"/>
          <w:szCs w:val="32"/>
          <w:lang w:val="en-US" w:eastAsia="zh-CN"/>
        </w:rPr>
        <w:t>(6)</w:t>
      </w:r>
      <w:r>
        <w:rPr>
          <w:rFonts w:hint="eastAsia" w:ascii="宋体" w:hAnsi="宋体" w:eastAsia="宋体" w:cs="宋体"/>
          <w:sz w:val="32"/>
          <w:szCs w:val="32"/>
        </w:rPr>
        <w:t>负责制定全县农业全产业机械化、智能化、数字化发展规划并组织实施。组织开展农业机械化重大技术攻关和关键技术开发，引进、示范和推广农业机械新技术、新机具，指导全县农业机械基础设施的规划建设和管理工作。指导设</w:t>
      </w:r>
      <w:r>
        <w:rPr>
          <w:sz w:val="32"/>
          <w:szCs w:val="32"/>
        </w:rPr>
        <w:t>施农业、农机库棚、机电提灌、机耕道等基础设施建设。</w:t>
      </w:r>
    </w:p>
    <w:p>
      <w:pPr>
        <w:numPr>
          <w:ilvl w:val="0"/>
          <w:numId w:val="0"/>
        </w:numPr>
        <w:ind w:leftChars="0" w:right="14" w:rightChars="0" w:firstLine="640" w:firstLineChars="200"/>
        <w:rPr>
          <w:sz w:val="32"/>
          <w:szCs w:val="32"/>
        </w:rPr>
      </w:pPr>
      <w:r>
        <w:rPr>
          <w:rFonts w:hint="eastAsia"/>
          <w:sz w:val="32"/>
          <w:szCs w:val="32"/>
          <w:lang w:val="en-US" w:eastAsia="zh-CN"/>
        </w:rPr>
        <w:t>(7)</w:t>
      </w:r>
      <w:r>
        <w:rPr>
          <w:sz w:val="32"/>
          <w:szCs w:val="32"/>
        </w:rPr>
        <w:t>负责全县农产品质量安全监督管理。组织开展农产品质量安全监测、追溯、风险评估。组织实施有关农产品质量安全地方标准。指导农业检验检测体系建设。依法组织实施符合安全标准的农产品生产基地认定、产品认证、农产品地理标志登记保护和监督管理。</w:t>
      </w:r>
    </w:p>
    <w:p>
      <w:pPr>
        <w:numPr>
          <w:ilvl w:val="0"/>
          <w:numId w:val="0"/>
        </w:numPr>
        <w:ind w:leftChars="0" w:right="14" w:rightChars="0" w:firstLine="640" w:firstLineChars="200"/>
        <w:rPr>
          <w:sz w:val="32"/>
          <w:szCs w:val="32"/>
        </w:rPr>
      </w:pPr>
      <w:r>
        <w:rPr>
          <w:rFonts w:hint="eastAsia"/>
          <w:sz w:val="32"/>
          <w:szCs w:val="32"/>
          <w:lang w:val="en-US" w:eastAsia="zh-CN"/>
        </w:rPr>
        <w:t>(8)</w:t>
      </w:r>
      <w:r>
        <w:rPr>
          <w:sz w:val="32"/>
          <w:szCs w:val="32"/>
        </w:rPr>
        <w:t>组织开展全县农业资源区划和资源保护工作。指导农用地、渔业水域以及农业生物物种资源的保护与管理，负责水生野生动植物保护、耕地及永久基本农田质量保护工作。负责农村能源建设和资源环境工作。指导农产品产地环境管理和农业清洁生产，提出划定农产品禁止生产区域的政策建议，指导设施农业、生态循环农业、节水农业发展以及农村可再生能源综合开发利 用、农业生物质产业发展。</w:t>
      </w:r>
    </w:p>
    <w:p>
      <w:pPr>
        <w:ind w:left="14" w:right="14" w:firstLine="640" w:firstLineChars="200"/>
        <w:rPr>
          <w:sz w:val="32"/>
          <w:szCs w:val="32"/>
        </w:rPr>
      </w:pPr>
      <w:r>
        <w:rPr>
          <w:rFonts w:hint="eastAsia"/>
          <w:sz w:val="32"/>
          <w:szCs w:val="32"/>
          <w:lang w:val="en-US" w:eastAsia="zh-CN"/>
        </w:rPr>
        <w:t>(9)</w:t>
      </w:r>
      <w:r>
        <w:rPr>
          <w:sz w:val="32"/>
          <w:szCs w:val="32"/>
        </w:rPr>
        <w:t>负责全县有关农业生产资料和农业投入品的监督管理。组织农业生产资料市场体系建设，承担农作物种子（种苗）、食用菌种、蚕种、饲草良种、种畜禽、水产苗种、农药、兽药（渔药）、饲料和饲料添加剂等农业生产资料的监督管理职责，牵头负责“瘦肉精”监督管理工作。监督管理兽医医疗器械、肥料。会同有关部门监督实施农业生产资料国家标准和地方标准。组织实施兽药（渔药）残留限量和残留检测方法地方标准。组织兽医医政、兽药（渔药）药政药检工作，负责执业兽医和畜禽屠宰行业管理。</w:t>
      </w:r>
    </w:p>
    <w:p>
      <w:pPr>
        <w:numPr>
          <w:ilvl w:val="0"/>
          <w:numId w:val="0"/>
        </w:numPr>
        <w:ind w:right="14" w:rightChars="0" w:firstLine="640" w:firstLineChars="200"/>
        <w:rPr>
          <w:sz w:val="32"/>
          <w:szCs w:val="32"/>
        </w:rPr>
      </w:pPr>
      <w:r>
        <w:rPr>
          <w:rFonts w:hint="eastAsia"/>
          <w:sz w:val="32"/>
          <w:szCs w:val="32"/>
          <w:lang w:val="en-US" w:eastAsia="zh-CN"/>
        </w:rPr>
        <w:t>(10)</w:t>
      </w:r>
      <w:r>
        <w:rPr>
          <w:sz w:val="32"/>
          <w:szCs w:val="32"/>
        </w:rPr>
        <w:t>负责全县农业防灾减灾、农作物重大病虫害防治工作。会同有关部门制定动植物防疫检疫政策并指导实施。指导动植物防疫检疫体系建设，组纠监督管理县内动植物防疫检疫工作，组织扑灭疫情。组织植物检疫性有害生物普查。牵头管理外来农业物种。监测、核查农业灾情，组织种子、种苗、化肥、兽</w:t>
      </w:r>
      <w:r>
        <w:rPr>
          <w:sz w:val="32"/>
          <w:szCs w:val="32"/>
        </w:rPr>
        <w:drawing>
          <wp:inline distT="0" distB="0" distL="114300" distR="114300">
            <wp:extent cx="13335" cy="13335"/>
            <wp:effectExtent l="0" t="0" r="12065" b="5715"/>
            <wp:docPr id="13" name="图片 13"/>
            <wp:cNvGraphicFramePr/>
            <a:graphic xmlns:a="http://schemas.openxmlformats.org/drawingml/2006/main">
              <a:graphicData uri="http://schemas.openxmlformats.org/drawingml/2006/picture">
                <pic:pic xmlns:pic="http://schemas.openxmlformats.org/drawingml/2006/picture">
                  <pic:nvPicPr>
                    <pic:cNvPr id="13" name="图片 13"/>
                    <pic:cNvPicPr/>
                  </pic:nvPicPr>
                  <pic:blipFill>
                    <a:blip r:embed="rId7"/>
                    <a:stretch>
                      <a:fillRect/>
                    </a:stretch>
                  </pic:blipFill>
                  <pic:spPr>
                    <a:xfrm>
                      <a:off x="0" y="0"/>
                      <a:ext cx="13335" cy="13335"/>
                    </a:xfrm>
                    <a:prstGeom prst="rect">
                      <a:avLst/>
                    </a:prstGeom>
                    <a:noFill/>
                    <a:ln>
                      <a:noFill/>
                    </a:ln>
                  </pic:spPr>
                </pic:pic>
              </a:graphicData>
            </a:graphic>
          </wp:inline>
        </w:drawing>
      </w:r>
      <w:r>
        <w:rPr>
          <w:sz w:val="32"/>
          <w:szCs w:val="32"/>
        </w:rPr>
        <w:t>药（渔药）等农业生产救灾物资的储备和调拨，提出生产救灾资金安排建议，指导紧急救灾和灾后生产恢复。</w:t>
      </w:r>
    </w:p>
    <w:p>
      <w:pPr>
        <w:numPr>
          <w:ilvl w:val="0"/>
          <w:numId w:val="0"/>
        </w:numPr>
        <w:spacing w:after="49"/>
        <w:ind w:right="14" w:rightChars="0" w:firstLine="640" w:firstLineChars="200"/>
        <w:rPr>
          <w:sz w:val="32"/>
          <w:szCs w:val="32"/>
        </w:rPr>
      </w:pPr>
      <w:r>
        <w:rPr>
          <w:rFonts w:hint="eastAsia"/>
          <w:sz w:val="32"/>
          <w:szCs w:val="32"/>
          <w:lang w:val="en-US" w:eastAsia="zh-CN"/>
        </w:rPr>
        <w:t>(11)</w:t>
      </w:r>
      <w:r>
        <w:rPr>
          <w:sz w:val="32"/>
          <w:szCs w:val="32"/>
        </w:rPr>
        <w:t>负责全县农业</w:t>
      </w:r>
      <w:r>
        <w:rPr>
          <w:rFonts w:hint="eastAsia"/>
          <w:sz w:val="32"/>
          <w:szCs w:val="32"/>
          <w:lang w:eastAsia="zh-CN"/>
        </w:rPr>
        <w:t>投</w:t>
      </w:r>
      <w:r>
        <w:rPr>
          <w:sz w:val="32"/>
          <w:szCs w:val="32"/>
        </w:rPr>
        <w:t>资管理。提出农业投融资体制机制改革建议。编制中央和省、市、县级投资安排</w:t>
      </w:r>
      <w:r>
        <w:rPr>
          <w:rFonts w:hint="eastAsia"/>
          <w:sz w:val="32"/>
          <w:szCs w:val="32"/>
          <w:lang w:eastAsia="zh-CN"/>
        </w:rPr>
        <w:t>的</w:t>
      </w:r>
      <w:r>
        <w:rPr>
          <w:sz w:val="32"/>
          <w:szCs w:val="32"/>
        </w:rPr>
        <w:t>农业投资项目建设规划，提出农业投资规模和方向、扶持农业农村发展财政项目的建议，按规定权限审批农业投资项目，负责农业投资项目资金安排和监督管理。</w:t>
      </w:r>
    </w:p>
    <w:p>
      <w:pPr>
        <w:spacing w:after="0" w:line="259" w:lineRule="auto"/>
        <w:ind w:left="0" w:right="29" w:firstLine="0"/>
        <w:jc w:val="left"/>
        <w:rPr>
          <w:sz w:val="32"/>
          <w:szCs w:val="32"/>
        </w:rPr>
      </w:pPr>
      <w:r>
        <w:rPr>
          <w:rFonts w:hint="eastAsia"/>
          <w:sz w:val="32"/>
          <w:szCs w:val="32"/>
          <w:lang w:val="en-US" w:eastAsia="zh-CN"/>
        </w:rPr>
        <w:t xml:space="preserve">    (12)</w:t>
      </w:r>
      <w:r>
        <w:rPr>
          <w:sz w:val="32"/>
          <w:szCs w:val="32"/>
        </w:rPr>
        <w:t>负责全县农田建设管理。拟订农田建设发展规划，提出农田建设项目需求建议。负责全县农田建设管理、高</w:t>
      </w:r>
      <w:r>
        <w:rPr>
          <w:rFonts w:hint="eastAsia"/>
          <w:sz w:val="32"/>
          <w:szCs w:val="32"/>
          <w:lang w:eastAsia="zh-CN"/>
        </w:rPr>
        <w:t>标准</w:t>
      </w:r>
      <w:r>
        <w:rPr>
          <w:sz w:val="32"/>
          <w:szCs w:val="32"/>
        </w:rPr>
        <w:t>农田建设和耕地质量管理。编制农业综合开发涉及农田建设项目、农田整治项目、农田水利建设项目的计划，并组织实施和管理。</w:t>
      </w:r>
    </w:p>
    <w:p>
      <w:pPr>
        <w:numPr>
          <w:ilvl w:val="0"/>
          <w:numId w:val="0"/>
        </w:numPr>
        <w:ind w:right="14" w:rightChars="0" w:firstLine="640" w:firstLineChars="200"/>
        <w:rPr>
          <w:sz w:val="32"/>
          <w:szCs w:val="32"/>
        </w:rPr>
      </w:pPr>
      <w:r>
        <w:rPr>
          <w:rFonts w:hint="eastAsia"/>
          <w:sz w:val="32"/>
          <w:szCs w:val="32"/>
          <w:lang w:val="en-US" w:eastAsia="zh-CN"/>
        </w:rPr>
        <w:t>(13)</w:t>
      </w:r>
      <w:r>
        <w:rPr>
          <w:sz w:val="32"/>
          <w:szCs w:val="32"/>
        </w:rPr>
        <w:t>制定全县农业科研、农技推广的规划、计划和有关政策并组织实施，牵头推动农业科技体制改革和农业科技创新体系建设。指导农业生产技术体系和农技推广体系建设，组织农作物、畜禽、水产养殖等新品种育种攻关和农业先进技术引进、试验、转化、示范、推广。负责农业转基因生物安全监督管理和农业植物新品种保护。</w:t>
      </w:r>
    </w:p>
    <w:p>
      <w:pPr>
        <w:numPr>
          <w:ilvl w:val="0"/>
          <w:numId w:val="0"/>
        </w:numPr>
        <w:ind w:right="14" w:rightChars="0" w:firstLine="640" w:firstLineChars="200"/>
        <w:rPr>
          <w:sz w:val="32"/>
          <w:szCs w:val="32"/>
        </w:rPr>
      </w:pPr>
      <w:r>
        <w:rPr>
          <w:rFonts w:hint="eastAsia"/>
          <w:sz w:val="32"/>
          <w:szCs w:val="32"/>
          <w:lang w:val="en-US" w:eastAsia="zh-CN"/>
        </w:rPr>
        <w:t>(14)</w:t>
      </w:r>
      <w:r>
        <w:rPr>
          <w:sz w:val="32"/>
          <w:szCs w:val="32"/>
        </w:rPr>
        <w:t>指导全县农业农村人才工作。制定农业农村人才队伍建设规划并组织实施，指导农业教育和农业职业技能开发，指导新型职业农民培育、农业科技人才培养和农村实用人才培训工作。</w:t>
      </w:r>
    </w:p>
    <w:p>
      <w:pPr>
        <w:numPr>
          <w:ilvl w:val="0"/>
          <w:numId w:val="0"/>
        </w:numPr>
        <w:spacing w:after="0" w:line="216" w:lineRule="auto"/>
        <w:ind w:right="14" w:rightChars="0" w:firstLine="640" w:firstLineChars="200"/>
        <w:rPr>
          <w:sz w:val="32"/>
          <w:szCs w:val="32"/>
        </w:rPr>
      </w:pPr>
      <w:r>
        <w:rPr>
          <w:rFonts w:hint="eastAsia"/>
          <w:sz w:val="32"/>
          <w:szCs w:val="32"/>
          <w:lang w:val="en-US" w:eastAsia="zh-CN"/>
        </w:rPr>
        <w:t>(15)</w:t>
      </w:r>
      <w:r>
        <w:rPr>
          <w:sz w:val="32"/>
          <w:szCs w:val="32"/>
        </w:rPr>
        <w:t>牵头开展全县农业对外合作工作。承办政府间农业涉外事务，参与拟订农业对外开放政策和外向型农业发展规划，指导外向型农业发展。组织开展农业贸易促进和有关国际交流合作，落实对外援助政策，具体执行有关农业援外项目。组织开展农业投资促进活动，推动农业开放合作。</w:t>
      </w:r>
    </w:p>
    <w:p>
      <w:pPr>
        <w:numPr>
          <w:ilvl w:val="0"/>
          <w:numId w:val="0"/>
        </w:numPr>
        <w:ind w:right="14" w:rightChars="0" w:firstLine="640" w:firstLineChars="200"/>
        <w:rPr>
          <w:sz w:val="32"/>
          <w:szCs w:val="32"/>
        </w:rPr>
      </w:pPr>
      <w:r>
        <w:rPr>
          <w:rFonts w:hint="eastAsia"/>
          <w:sz w:val="32"/>
          <w:szCs w:val="32"/>
          <w:lang w:val="en-US" w:eastAsia="zh-CN"/>
        </w:rPr>
        <w:t>(16)</w:t>
      </w:r>
      <w:r>
        <w:rPr>
          <w:sz w:val="32"/>
          <w:szCs w:val="32"/>
        </w:rPr>
        <w:t>编制全县烟叶种植规划方案，督促检查烟叶种植方案贯彻落实。协调烟草工业、商业做好相关工作。组织实施县级烟草扶持项目。</w:t>
      </w:r>
    </w:p>
    <w:p>
      <w:pPr>
        <w:spacing w:after="0" w:line="259" w:lineRule="auto"/>
        <w:ind w:left="-14" w:firstLine="640" w:firstLineChars="200"/>
        <w:jc w:val="left"/>
        <w:rPr>
          <w:sz w:val="32"/>
          <w:szCs w:val="32"/>
        </w:rPr>
      </w:pPr>
      <w:r>
        <w:rPr>
          <w:rFonts w:hint="eastAsia"/>
          <w:sz w:val="32"/>
          <w:szCs w:val="32"/>
          <w:lang w:val="en-US" w:eastAsia="zh-CN"/>
        </w:rPr>
        <w:t>(17)</w:t>
      </w:r>
      <w:r>
        <w:rPr>
          <w:sz w:val="32"/>
          <w:szCs w:val="32"/>
        </w:rPr>
        <w:t>统筹协调和监督指导全县农业综合执法。负责监督指导案件查处和跨区域执法的组织协调工作，负责由县本级办理的涉农违法案件。推进农业依法行政。</w:t>
      </w:r>
    </w:p>
    <w:p>
      <w:pPr>
        <w:numPr>
          <w:ilvl w:val="0"/>
          <w:numId w:val="0"/>
        </w:numPr>
        <w:spacing w:after="0" w:line="250" w:lineRule="auto"/>
        <w:ind w:right="14" w:rightChars="0" w:firstLine="640" w:firstLineChars="200"/>
        <w:rPr>
          <w:sz w:val="32"/>
          <w:szCs w:val="32"/>
        </w:rPr>
      </w:pPr>
      <w:r>
        <w:rPr>
          <w:rFonts w:hint="eastAsia"/>
          <w:sz w:val="32"/>
          <w:szCs w:val="32"/>
          <w:lang w:val="en-US" w:eastAsia="zh-CN"/>
        </w:rPr>
        <w:t>(18)</w:t>
      </w:r>
      <w:r>
        <w:rPr>
          <w:sz w:val="32"/>
          <w:szCs w:val="32"/>
        </w:rPr>
        <w:t>负责全县国有农场土地的保护、利用和管理，指导国有农场的改革与发展。</w:t>
      </w:r>
    </w:p>
    <w:p>
      <w:pPr>
        <w:numPr>
          <w:ilvl w:val="0"/>
          <w:numId w:val="0"/>
        </w:numPr>
        <w:spacing w:after="31"/>
        <w:ind w:right="14" w:rightChars="0" w:firstLine="640" w:firstLineChars="200"/>
        <w:rPr>
          <w:sz w:val="32"/>
          <w:szCs w:val="32"/>
        </w:rPr>
      </w:pPr>
      <w:r>
        <w:rPr>
          <w:rFonts w:hint="eastAsia"/>
          <w:sz w:val="32"/>
          <w:szCs w:val="32"/>
          <w:lang w:val="en-US" w:eastAsia="zh-CN"/>
        </w:rPr>
        <w:t>(19)</w:t>
      </w:r>
      <w:r>
        <w:rPr>
          <w:sz w:val="32"/>
          <w:szCs w:val="32"/>
        </w:rPr>
        <w:t>依法依规负责农业安全生产和职业健康监督管理工作。负责农业机械、农（兽）药、饲料、渔业、畜禽屠宰行业安全生产和职业健康的监督管理。负责组织实施农村沼气项目的安全生产和职业健康监督管理。对农业园区的安全生产和职业健康工作实施行业监督管理。负责制定职责范围内的安全生产年度监督检查计划并组织实施。</w:t>
      </w:r>
    </w:p>
    <w:p>
      <w:pPr>
        <w:numPr>
          <w:ilvl w:val="0"/>
          <w:numId w:val="0"/>
        </w:numPr>
        <w:ind w:right="14" w:rightChars="0" w:firstLine="640" w:firstLineChars="200"/>
        <w:rPr>
          <w:sz w:val="32"/>
          <w:szCs w:val="32"/>
        </w:rPr>
      </w:pPr>
      <w:r>
        <w:rPr>
          <w:rFonts w:hint="eastAsia"/>
          <w:sz w:val="32"/>
          <w:szCs w:val="32"/>
          <w:lang w:val="en-US" w:eastAsia="zh-CN"/>
        </w:rPr>
        <w:t>(20)</w:t>
      </w:r>
      <w:r>
        <w:rPr>
          <w:sz w:val="32"/>
          <w:szCs w:val="32"/>
        </w:rPr>
        <w:t>负责职责范围内的生态环境保护、审批服务便民化等工作。</w:t>
      </w:r>
    </w:p>
    <w:p>
      <w:pPr>
        <w:numPr>
          <w:ilvl w:val="0"/>
          <w:numId w:val="0"/>
        </w:numPr>
        <w:spacing w:after="48"/>
        <w:ind w:right="14" w:rightChars="0" w:firstLine="640" w:firstLineChars="200"/>
        <w:rPr>
          <w:sz w:val="32"/>
          <w:szCs w:val="32"/>
        </w:rPr>
      </w:pPr>
      <w:r>
        <w:rPr>
          <w:rFonts w:hint="eastAsia"/>
          <w:sz w:val="32"/>
          <w:szCs w:val="32"/>
          <w:lang w:val="en-US" w:eastAsia="zh-CN"/>
        </w:rPr>
        <w:t>(21)</w:t>
      </w:r>
      <w:r>
        <w:rPr>
          <w:sz w:val="32"/>
          <w:szCs w:val="32"/>
        </w:rPr>
        <w:t>完成县委、县政府交办的其他任务。</w:t>
      </w:r>
    </w:p>
    <w:p>
      <w:pPr>
        <w:pStyle w:val="7"/>
        <w:keepNext w:val="0"/>
        <w:keepLines w:val="0"/>
        <w:pageBreakBefore w:val="0"/>
        <w:widowControl w:val="0"/>
        <w:numPr>
          <w:ilvl w:val="0"/>
          <w:numId w:val="0"/>
        </w:numPr>
        <w:kinsoku/>
        <w:wordWrap/>
        <w:overflowPunct/>
        <w:topLinePunct w:val="0"/>
        <w:autoSpaceDE/>
        <w:autoSpaceDN/>
        <w:bidi w:val="0"/>
        <w:adjustRightInd/>
        <w:spacing w:before="0" w:beforeAutospacing="0" w:after="0" w:afterAutospacing="0" w:line="578" w:lineRule="exact"/>
        <w:ind w:firstLine="640" w:firstLineChars="200"/>
        <w:jc w:val="both"/>
        <w:textAlignment w:val="auto"/>
        <w:rPr>
          <w:rFonts w:hint="default" w:ascii="Times New Roman" w:hAnsi="Times New Roman" w:eastAsia="仿宋_GB2312" w:cs="Times New Roman"/>
          <w:b w:val="0"/>
          <w:bCs/>
          <w:sz w:val="32"/>
          <w:szCs w:val="32"/>
          <w:highlight w:val="none"/>
        </w:rPr>
      </w:pPr>
      <w:r>
        <w:rPr>
          <w:rFonts w:hint="eastAsia" w:ascii="Times New Roman" w:hAnsi="Times New Roman" w:eastAsia="仿宋_GB2312" w:cs="Times New Roman"/>
          <w:b w:val="0"/>
          <w:bCs/>
          <w:sz w:val="32"/>
          <w:szCs w:val="32"/>
          <w:highlight w:val="none"/>
          <w:lang w:val="en-US" w:eastAsia="zh-CN"/>
        </w:rPr>
        <w:t>2、</w:t>
      </w:r>
      <w:r>
        <w:rPr>
          <w:rFonts w:hint="eastAsia" w:ascii="Times New Roman" w:hAnsi="Times New Roman" w:eastAsia="仿宋_GB2312" w:cs="Times New Roman"/>
          <w:b w:val="0"/>
          <w:bCs/>
          <w:sz w:val="32"/>
          <w:szCs w:val="32"/>
          <w:highlight w:val="none"/>
          <w:lang w:eastAsia="zh-CN"/>
        </w:rPr>
        <w:t>泸县农业农村局</w:t>
      </w:r>
      <w:r>
        <w:rPr>
          <w:rFonts w:hint="default" w:ascii="Times New Roman" w:hAnsi="Times New Roman" w:eastAsia="仿宋_GB2312" w:cs="Times New Roman"/>
          <w:b w:val="0"/>
          <w:bCs/>
          <w:sz w:val="32"/>
          <w:szCs w:val="32"/>
          <w:highlight w:val="none"/>
          <w:lang w:eastAsia="zh-CN"/>
        </w:rPr>
        <w:t>202</w:t>
      </w:r>
      <w:r>
        <w:rPr>
          <w:rFonts w:hint="default" w:ascii="Times New Roman" w:hAnsi="Times New Roman" w:eastAsia="仿宋_GB2312" w:cs="Times New Roman"/>
          <w:b w:val="0"/>
          <w:bCs/>
          <w:sz w:val="32"/>
          <w:szCs w:val="32"/>
          <w:highlight w:val="none"/>
          <w:lang w:val="en-US" w:eastAsia="zh-CN"/>
        </w:rPr>
        <w:t>1</w:t>
      </w:r>
      <w:r>
        <w:rPr>
          <w:rFonts w:hint="default" w:ascii="Times New Roman" w:hAnsi="Times New Roman" w:eastAsia="仿宋_GB2312" w:cs="Times New Roman"/>
          <w:b w:val="0"/>
          <w:bCs/>
          <w:sz w:val="32"/>
          <w:szCs w:val="32"/>
          <w:highlight w:val="none"/>
          <w:lang w:eastAsia="zh-CN"/>
        </w:rPr>
        <w:t>年</w:t>
      </w:r>
      <w:r>
        <w:rPr>
          <w:rFonts w:hint="default" w:ascii="Times New Roman" w:hAnsi="Times New Roman" w:eastAsia="仿宋_GB2312" w:cs="Times New Roman"/>
          <w:b w:val="0"/>
          <w:bCs/>
          <w:sz w:val="32"/>
          <w:szCs w:val="32"/>
          <w:highlight w:val="none"/>
        </w:rPr>
        <w:t>重点工作。</w:t>
      </w:r>
    </w:p>
    <w:p>
      <w:pPr>
        <w:pStyle w:val="7"/>
        <w:keepNext w:val="0"/>
        <w:keepLines w:val="0"/>
        <w:pageBreakBefore w:val="0"/>
        <w:widowControl w:val="0"/>
        <w:numPr>
          <w:ilvl w:val="0"/>
          <w:numId w:val="0"/>
        </w:numPr>
        <w:kinsoku/>
        <w:wordWrap/>
        <w:overflowPunct/>
        <w:topLinePunct w:val="0"/>
        <w:autoSpaceDE/>
        <w:autoSpaceDN/>
        <w:bidi w:val="0"/>
        <w:adjustRightInd/>
        <w:spacing w:before="0" w:beforeAutospacing="0" w:after="0" w:afterAutospacing="0" w:line="578" w:lineRule="exact"/>
        <w:ind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color w:val="auto"/>
          <w:kern w:val="2"/>
          <w:sz w:val="32"/>
          <w:szCs w:val="32"/>
          <w:lang w:val="en-US" w:eastAsia="zh-CN" w:bidi="ar-SA"/>
        </w:rPr>
        <w:t>2021年是“十四五”开局之年，也是全面实施乡村振兴战略、巩固拓展脱贫攻坚成果同乡村振兴有效衔接的关键之年。做好全年农业农村工作，要</w:t>
      </w:r>
      <w:r>
        <w:rPr>
          <w:rFonts w:hint="eastAsia" w:ascii="仿宋" w:hAnsi="仿宋" w:eastAsia="仿宋" w:cs="仿宋"/>
          <w:b w:val="0"/>
          <w:bCs w:val="0"/>
          <w:sz w:val="32"/>
          <w:szCs w:val="32"/>
        </w:rPr>
        <w:t>以实施乡村振兴战略为总抓手，以农业增效、农民增收为目标，以深化农村改革为动力，以项目建设为载体，以产业园区打造提升为重点，严守耕地红线，持续推进乡村振兴示范创建，大力实施“产业高质高效、乡村幸福美丽”工程</w:t>
      </w:r>
      <w:r>
        <w:rPr>
          <w:rFonts w:hint="eastAsia" w:ascii="仿宋" w:hAnsi="仿宋" w:eastAsia="仿宋" w:cs="仿宋"/>
          <w:b w:val="0"/>
          <w:bCs w:val="0"/>
          <w:sz w:val="32"/>
          <w:szCs w:val="32"/>
          <w:lang w:eastAsia="zh-CN"/>
        </w:rPr>
        <w:t>，加快</w:t>
      </w:r>
      <w:r>
        <w:rPr>
          <w:rFonts w:hint="eastAsia" w:ascii="仿宋" w:hAnsi="仿宋" w:eastAsia="仿宋" w:cs="仿宋"/>
          <w:b w:val="0"/>
          <w:bCs w:val="0"/>
          <w:sz w:val="32"/>
          <w:szCs w:val="32"/>
        </w:rPr>
        <w:t>泸县农业农村现代化</w:t>
      </w:r>
      <w:r>
        <w:rPr>
          <w:rFonts w:hint="eastAsia" w:ascii="仿宋" w:hAnsi="仿宋" w:eastAsia="仿宋" w:cs="仿宋"/>
          <w:b w:val="0"/>
          <w:bCs w:val="0"/>
          <w:sz w:val="32"/>
          <w:szCs w:val="32"/>
          <w:lang w:eastAsia="zh-CN"/>
        </w:rPr>
        <w:t>发展</w:t>
      </w:r>
      <w:r>
        <w:rPr>
          <w:rFonts w:hint="eastAsia" w:ascii="仿宋" w:hAnsi="仿宋" w:eastAsia="仿宋" w:cs="仿宋"/>
          <w:b w:val="0"/>
          <w:bCs w:val="0"/>
          <w:sz w:val="32"/>
          <w:szCs w:val="32"/>
        </w:rPr>
        <w:t>。</w:t>
      </w:r>
    </w:p>
    <w:p>
      <w:pPr>
        <w:keepNext w:val="0"/>
        <w:keepLines w:val="0"/>
        <w:pageBreakBefore w:val="0"/>
        <w:widowControl w:val="0"/>
        <w:numPr>
          <w:ilvl w:val="0"/>
          <w:numId w:val="1"/>
        </w:numPr>
        <w:kinsoku/>
        <w:wordWrap/>
        <w:overflowPunct/>
        <w:topLinePunct w:val="0"/>
        <w:autoSpaceDE/>
        <w:autoSpaceDN/>
        <w:bidi w:val="0"/>
        <w:adjustRightInd/>
        <w:spacing w:line="578" w:lineRule="exact"/>
        <w:ind w:firstLine="640" w:firstLineChars="200"/>
        <w:jc w:val="both"/>
        <w:textAlignment w:val="auto"/>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lang w:eastAsia="zh-CN"/>
        </w:rPr>
        <w:t>做好“规划”引领。</w:t>
      </w:r>
    </w:p>
    <w:p>
      <w:pPr>
        <w:keepNext w:val="0"/>
        <w:keepLines w:val="0"/>
        <w:pageBreakBefore w:val="0"/>
        <w:widowControl w:val="0"/>
        <w:numPr>
          <w:ilvl w:val="0"/>
          <w:numId w:val="0"/>
        </w:numPr>
        <w:kinsoku/>
        <w:wordWrap/>
        <w:overflowPunct/>
        <w:topLinePunct w:val="0"/>
        <w:autoSpaceDE/>
        <w:autoSpaceDN/>
        <w:bidi w:val="0"/>
        <w:adjustRightInd/>
        <w:spacing w:line="578" w:lineRule="exact"/>
        <w:ind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kern w:val="0"/>
          <w:sz w:val="32"/>
          <w:szCs w:val="32"/>
          <w:lang w:val="en-US" w:eastAsia="zh-CN" w:bidi="ar-SA"/>
        </w:rPr>
        <w:t>立足我县自然资源禀赋，科学编制“十四五”产业规划，继续围绕粮食、生猪、龙眼、水产四大优势特色产业和冷链物流、无害化处理两大核心配套，构建“4+2”现代农业产业体系，打造一批特色支柱产业。</w:t>
      </w:r>
    </w:p>
    <w:p>
      <w:pPr>
        <w:keepNext w:val="0"/>
        <w:keepLines w:val="0"/>
        <w:pageBreakBefore w:val="0"/>
        <w:widowControl w:val="0"/>
        <w:numPr>
          <w:ilvl w:val="0"/>
          <w:numId w:val="1"/>
        </w:numPr>
        <w:kinsoku/>
        <w:wordWrap/>
        <w:overflowPunct/>
        <w:topLinePunct w:val="0"/>
        <w:autoSpaceDE/>
        <w:autoSpaceDN/>
        <w:bidi w:val="0"/>
        <w:adjustRightInd/>
        <w:spacing w:line="578" w:lineRule="exact"/>
        <w:ind w:left="0" w:leftChars="0" w:firstLine="640" w:firstLineChars="200"/>
        <w:jc w:val="both"/>
        <w:textAlignment w:val="auto"/>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lang w:eastAsia="zh-CN"/>
        </w:rPr>
        <w:t>做好“产业”发展。</w:t>
      </w:r>
    </w:p>
    <w:p>
      <w:pPr>
        <w:keepNext w:val="0"/>
        <w:keepLines w:val="0"/>
        <w:pageBreakBefore w:val="0"/>
        <w:widowControl w:val="0"/>
        <w:numPr>
          <w:ilvl w:val="0"/>
          <w:numId w:val="0"/>
        </w:numPr>
        <w:kinsoku/>
        <w:wordWrap/>
        <w:overflowPunct/>
        <w:topLinePunct w:val="0"/>
        <w:autoSpaceDE/>
        <w:autoSpaceDN/>
        <w:bidi w:val="0"/>
        <w:adjustRightInd/>
        <w:spacing w:line="578" w:lineRule="exact"/>
        <w:ind w:firstLine="640" w:firstLineChars="200"/>
        <w:jc w:val="both"/>
        <w:textAlignment w:val="auto"/>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加快推动“一镇一园”联动错位发展，深化产业结构调整，优化开放发展格局。围绕“粮食、生猪、龙眼、中药材”优势特色产业，对标国省现代农业园区规划创建。持续抓好“米袋子”“菜篮子”工程，加强种质资源保护利用</w:t>
      </w:r>
      <w:r>
        <w:rPr>
          <w:rFonts w:hint="eastAsia" w:ascii="仿宋" w:hAnsi="仿宋" w:eastAsia="仿宋" w:cs="仿宋"/>
          <w:b w:val="0"/>
          <w:bCs w:val="0"/>
          <w:kern w:val="0"/>
          <w:sz w:val="32"/>
          <w:szCs w:val="32"/>
          <w:lang w:eastAsia="zh-CN"/>
        </w:rPr>
        <w:t>和</w:t>
      </w:r>
      <w:r>
        <w:rPr>
          <w:rFonts w:hint="eastAsia" w:ascii="仿宋" w:hAnsi="仿宋" w:eastAsia="仿宋" w:cs="仿宋"/>
          <w:b w:val="0"/>
          <w:bCs w:val="0"/>
          <w:kern w:val="0"/>
          <w:sz w:val="32"/>
          <w:szCs w:val="32"/>
          <w:rtl w:val="0"/>
          <w:lang w:val="en-US" w:eastAsia="zh-CN"/>
        </w:rPr>
        <w:t>高标准农田建设，</w:t>
      </w:r>
      <w:r>
        <w:rPr>
          <w:rFonts w:hint="eastAsia" w:ascii="仿宋" w:hAnsi="仿宋" w:eastAsia="仿宋" w:cs="仿宋"/>
          <w:b w:val="0"/>
          <w:bCs w:val="0"/>
          <w:kern w:val="0"/>
          <w:sz w:val="32"/>
          <w:szCs w:val="32"/>
        </w:rPr>
        <w:t>发展粮经复合模式挖掘增收潜力，打造特色粮油品牌提高市场占有率；加快生猪产业结构调整，抓好重大动物疫病防控，落实养殖用地，支持建设5个存栏3000头以上生猪标准化示范场，试点探索建设楼房式大型生猪规模养殖场，推动巨星福集金钱村15万头生猪养殖项目动工建设。建成龙眼良种高换示范园5个，着力推进20万亩世界晚熟龙眼优势区域中心建设；打造GAP和道地中药材认证基地5000亩。</w:t>
      </w:r>
    </w:p>
    <w:p>
      <w:pPr>
        <w:keepNext w:val="0"/>
        <w:keepLines w:val="0"/>
        <w:pageBreakBefore w:val="0"/>
        <w:widowControl w:val="0"/>
        <w:numPr>
          <w:ilvl w:val="0"/>
          <w:numId w:val="1"/>
        </w:numPr>
        <w:kinsoku/>
        <w:wordWrap/>
        <w:overflowPunct/>
        <w:topLinePunct w:val="0"/>
        <w:autoSpaceDE/>
        <w:autoSpaceDN/>
        <w:bidi w:val="0"/>
        <w:adjustRightInd/>
        <w:spacing w:line="578" w:lineRule="exact"/>
        <w:ind w:left="0" w:leftChars="0" w:firstLine="640" w:firstLineChars="200"/>
        <w:jc w:val="both"/>
        <w:textAlignment w:val="auto"/>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lang w:eastAsia="zh-CN"/>
        </w:rPr>
        <w:t>做强“人才”培养。</w:t>
      </w:r>
    </w:p>
    <w:p>
      <w:pPr>
        <w:keepNext w:val="0"/>
        <w:keepLines w:val="0"/>
        <w:pageBreakBefore w:val="0"/>
        <w:widowControl w:val="0"/>
        <w:numPr>
          <w:ilvl w:val="0"/>
          <w:numId w:val="0"/>
        </w:numPr>
        <w:kinsoku/>
        <w:wordWrap/>
        <w:overflowPunct/>
        <w:topLinePunct w:val="0"/>
        <w:autoSpaceDE/>
        <w:autoSpaceDN/>
        <w:bidi w:val="0"/>
        <w:adjustRightInd/>
        <w:spacing w:line="578" w:lineRule="exact"/>
        <w:ind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加快培育扶持一批理念新、素质高、懂技术、会经营、有热情、有责任心的人才队伍，留住有号召力的带头人、有带动力的农业人。转变发展思路，由数量型向质量型转变，推动新型农业经营主体增量提质，示范性主体加速增长，积极争取中省资金扶持新型农业经营主体发展壮大。</w:t>
      </w:r>
    </w:p>
    <w:p>
      <w:pPr>
        <w:keepNext w:val="0"/>
        <w:keepLines w:val="0"/>
        <w:pageBreakBefore w:val="0"/>
        <w:widowControl w:val="0"/>
        <w:numPr>
          <w:ilvl w:val="0"/>
          <w:numId w:val="1"/>
        </w:numPr>
        <w:kinsoku/>
        <w:wordWrap/>
        <w:overflowPunct/>
        <w:topLinePunct w:val="0"/>
        <w:autoSpaceDE/>
        <w:autoSpaceDN/>
        <w:bidi w:val="0"/>
        <w:adjustRightInd/>
        <w:spacing w:line="578" w:lineRule="exact"/>
        <w:ind w:left="0" w:leftChars="0" w:firstLine="640" w:firstLineChars="200"/>
        <w:jc w:val="both"/>
        <w:textAlignment w:val="auto"/>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lang w:eastAsia="zh-CN"/>
        </w:rPr>
        <w:t>做实“改革”篇章。</w:t>
      </w:r>
    </w:p>
    <w:p>
      <w:pPr>
        <w:keepNext w:val="0"/>
        <w:keepLines w:val="0"/>
        <w:pageBreakBefore w:val="0"/>
        <w:widowControl w:val="0"/>
        <w:numPr>
          <w:ilvl w:val="0"/>
          <w:numId w:val="0"/>
        </w:numPr>
        <w:kinsoku/>
        <w:wordWrap/>
        <w:overflowPunct/>
        <w:topLinePunct w:val="0"/>
        <w:autoSpaceDE/>
        <w:autoSpaceDN/>
        <w:bidi w:val="0"/>
        <w:adjustRightInd/>
        <w:spacing w:line="578" w:lineRule="exact"/>
        <w:ind w:firstLine="640" w:firstLineChars="200"/>
        <w:jc w:val="both"/>
        <w:textAlignment w:val="auto"/>
        <w:rPr>
          <w:rFonts w:hint="eastAsia" w:ascii="仿宋" w:hAnsi="仿宋" w:eastAsia="仿宋" w:cs="仿宋"/>
          <w:b w:val="0"/>
          <w:bCs w:val="0"/>
          <w:kern w:val="0"/>
          <w:sz w:val="32"/>
          <w:szCs w:val="32"/>
        </w:rPr>
      </w:pPr>
      <w:r>
        <w:rPr>
          <w:rFonts w:hint="eastAsia" w:ascii="仿宋" w:hAnsi="仿宋" w:eastAsia="仿宋" w:cs="仿宋"/>
          <w:b w:val="0"/>
          <w:bCs w:val="0"/>
          <w:kern w:val="0"/>
          <w:sz w:val="32"/>
          <w:szCs w:val="32"/>
        </w:rPr>
        <w:t>稳步推进农村宅改试点各项工作，积极对接专家院校，开展学习调研，制定方案、设计制度，加快盘活利用闲置农村宅基地、历史遗留的工矿废弃地和低效建设用地。统筹推进城乡融合发展综合改革试点，2021年5月完成试点任务，在全县范围内推广实施。</w:t>
      </w:r>
    </w:p>
    <w:p>
      <w:pPr>
        <w:keepNext w:val="0"/>
        <w:keepLines w:val="0"/>
        <w:pageBreakBefore w:val="0"/>
        <w:widowControl w:val="0"/>
        <w:numPr>
          <w:ilvl w:val="0"/>
          <w:numId w:val="1"/>
        </w:numPr>
        <w:kinsoku/>
        <w:wordWrap/>
        <w:overflowPunct/>
        <w:topLinePunct w:val="0"/>
        <w:autoSpaceDE/>
        <w:autoSpaceDN/>
        <w:bidi w:val="0"/>
        <w:adjustRightInd/>
        <w:spacing w:line="578" w:lineRule="exact"/>
        <w:ind w:left="0" w:leftChars="0" w:firstLine="640" w:firstLineChars="200"/>
        <w:jc w:val="both"/>
        <w:textAlignment w:val="auto"/>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lang w:eastAsia="zh-CN"/>
        </w:rPr>
        <w:t>做牢“安全”堡垒。</w:t>
      </w:r>
    </w:p>
    <w:p>
      <w:pPr>
        <w:keepNext w:val="0"/>
        <w:keepLines w:val="0"/>
        <w:pageBreakBefore w:val="0"/>
        <w:widowControl w:val="0"/>
        <w:numPr>
          <w:ilvl w:val="0"/>
          <w:numId w:val="0"/>
        </w:numPr>
        <w:kinsoku/>
        <w:wordWrap/>
        <w:overflowPunct/>
        <w:topLinePunct w:val="0"/>
        <w:autoSpaceDE/>
        <w:autoSpaceDN/>
        <w:bidi w:val="0"/>
        <w:adjustRightInd/>
        <w:spacing w:line="578" w:lineRule="exact"/>
        <w:ind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rPr>
        <w:t>狠抓行业安全</w:t>
      </w:r>
      <w:r>
        <w:rPr>
          <w:rFonts w:hint="eastAsia" w:ascii="仿宋" w:hAnsi="仿宋" w:eastAsia="仿宋" w:cs="仿宋"/>
          <w:b w:val="0"/>
          <w:bCs w:val="0"/>
          <w:kern w:val="0"/>
          <w:sz w:val="32"/>
          <w:szCs w:val="32"/>
        </w:rPr>
        <w:t>生产，抓好安全生产清单制管理工作，进一步完善部门安全生产监管职责和企业主体责任落实；抓好农村安全专项整治三年行动，完善问题隐患和制度措施“两个清单”，落实整改措施；抓好应急演练工作。</w:t>
      </w:r>
      <w:r>
        <w:rPr>
          <w:rFonts w:hint="eastAsia" w:ascii="仿宋" w:hAnsi="仿宋" w:eastAsia="仿宋" w:cs="仿宋"/>
          <w:b w:val="0"/>
          <w:bCs w:val="0"/>
          <w:kern w:val="0"/>
          <w:sz w:val="32"/>
          <w:szCs w:val="32"/>
          <w:lang w:eastAsia="zh-CN"/>
        </w:rPr>
        <w:t>持续</w:t>
      </w:r>
      <w:r>
        <w:rPr>
          <w:rFonts w:hint="eastAsia" w:ascii="仿宋" w:hAnsi="仿宋" w:eastAsia="仿宋" w:cs="仿宋"/>
          <w:b w:val="0"/>
          <w:bCs w:val="0"/>
          <w:color w:val="auto"/>
          <w:sz w:val="32"/>
          <w:szCs w:val="32"/>
          <w:lang w:val="en-US" w:eastAsia="zh-CN"/>
        </w:rPr>
        <w:t>做好长江流域重点水域禁捕和退捕渔民安置保障工作。</w:t>
      </w:r>
      <w:r>
        <w:rPr>
          <w:rFonts w:hint="eastAsia" w:ascii="仿宋" w:hAnsi="仿宋" w:eastAsia="仿宋" w:cs="仿宋"/>
          <w:b w:val="0"/>
          <w:bCs w:val="0"/>
          <w:kern w:val="0"/>
          <w:sz w:val="32"/>
          <w:szCs w:val="32"/>
        </w:rPr>
        <w:t>狠抓</w:t>
      </w:r>
      <w:r>
        <w:rPr>
          <w:rFonts w:hint="eastAsia" w:ascii="仿宋" w:hAnsi="仿宋" w:eastAsia="仿宋" w:cs="仿宋"/>
          <w:b w:val="0"/>
          <w:bCs w:val="0"/>
          <w:sz w:val="32"/>
          <w:szCs w:val="32"/>
        </w:rPr>
        <w:t>农产品安全，完善县、镇、村三级农产品质量安全监管、监测体系，健全执法队伍，提升执法水平；农产品质量抽检合格率始终稳定在98%以上，确保不发生农产品质量安全事件。</w:t>
      </w:r>
    </w:p>
    <w:p>
      <w:pPr>
        <w:keepNext w:val="0"/>
        <w:keepLines w:val="0"/>
        <w:pageBreakBefore w:val="0"/>
        <w:widowControl w:val="0"/>
        <w:numPr>
          <w:ilvl w:val="0"/>
          <w:numId w:val="1"/>
        </w:numPr>
        <w:kinsoku/>
        <w:wordWrap/>
        <w:overflowPunct/>
        <w:topLinePunct w:val="0"/>
        <w:autoSpaceDE/>
        <w:autoSpaceDN/>
        <w:bidi w:val="0"/>
        <w:adjustRightInd/>
        <w:spacing w:line="578" w:lineRule="exact"/>
        <w:ind w:left="0" w:leftChars="0" w:firstLine="640" w:firstLineChars="200"/>
        <w:jc w:val="both"/>
        <w:textAlignment w:val="auto"/>
        <w:rPr>
          <w:rFonts w:hint="eastAsia" w:ascii="仿宋" w:hAnsi="仿宋" w:eastAsia="仿宋" w:cs="仿宋"/>
          <w:b w:val="0"/>
          <w:bCs w:val="0"/>
          <w:kern w:val="0"/>
          <w:sz w:val="32"/>
          <w:szCs w:val="32"/>
          <w:lang w:eastAsia="zh-CN"/>
        </w:rPr>
      </w:pPr>
      <w:r>
        <w:rPr>
          <w:rFonts w:hint="eastAsia" w:ascii="仿宋" w:hAnsi="仿宋" w:eastAsia="仿宋" w:cs="仿宋"/>
          <w:b w:val="0"/>
          <w:bCs w:val="0"/>
          <w:kern w:val="0"/>
          <w:sz w:val="32"/>
          <w:szCs w:val="32"/>
          <w:lang w:eastAsia="zh-CN"/>
        </w:rPr>
        <w:t>做优“环境”文章。</w:t>
      </w:r>
    </w:p>
    <w:p>
      <w:pPr>
        <w:keepNext w:val="0"/>
        <w:keepLines w:val="0"/>
        <w:pageBreakBefore w:val="0"/>
        <w:widowControl w:val="0"/>
        <w:numPr>
          <w:ilvl w:val="0"/>
          <w:numId w:val="0"/>
        </w:numPr>
        <w:kinsoku/>
        <w:wordWrap/>
        <w:overflowPunct/>
        <w:topLinePunct w:val="0"/>
        <w:autoSpaceDE/>
        <w:autoSpaceDN/>
        <w:bidi w:val="0"/>
        <w:adjustRightInd/>
        <w:spacing w:line="578" w:lineRule="exact"/>
        <w:ind w:firstLine="640" w:firstLineChars="200"/>
        <w:jc w:val="both"/>
        <w:textAlignment w:val="auto"/>
        <w:rPr>
          <w:rFonts w:hint="eastAsia" w:ascii="仿宋" w:hAnsi="仿宋" w:eastAsia="仿宋" w:cs="仿宋"/>
          <w:b w:val="0"/>
          <w:bCs w:val="0"/>
          <w:sz w:val="32"/>
          <w:szCs w:val="32"/>
        </w:rPr>
      </w:pPr>
      <w:r>
        <w:rPr>
          <w:rFonts w:hint="eastAsia" w:ascii="仿宋" w:hAnsi="仿宋" w:eastAsia="仿宋" w:cs="仿宋"/>
          <w:b w:val="0"/>
          <w:bCs w:val="0"/>
          <w:sz w:val="32"/>
          <w:szCs w:val="32"/>
          <w:lang w:val="en-US" w:eastAsia="zh-CN"/>
        </w:rPr>
        <w:t>启动农村人居环境整治五年提升行动</w:t>
      </w:r>
      <w:r>
        <w:rPr>
          <w:rFonts w:hint="eastAsia" w:ascii="仿宋" w:hAnsi="仿宋" w:eastAsia="仿宋" w:cs="仿宋"/>
          <w:b w:val="0"/>
          <w:bCs w:val="0"/>
          <w:sz w:val="32"/>
          <w:szCs w:val="32"/>
        </w:rPr>
        <w:t>，助推美丽宜居乡村提质扩面，提高乡村治理水平，努力打造成渝最美乡村。加大农业面源污染治理，大力实施“农药化肥负增长”行动，持续推进农作物秸秆、畜禽粪污资源化利用和农药包装废弃物回收处置工作；持续抓好水产、畜禽养殖污染防治，落实专人监管，开展定期巡查，严格管控污染源；协调相关部门对偷排、漏排等环保违法行为从重查处。</w:t>
      </w:r>
    </w:p>
    <w:p>
      <w:pPr>
        <w:pStyle w:val="3"/>
        <w:adjustRightInd w:val="0"/>
        <w:spacing w:before="130" w:line="580" w:lineRule="exact"/>
        <w:ind w:firstLine="643" w:firstLineChars="200"/>
        <w:rPr>
          <w:rFonts w:hint="default" w:ascii="Times New Roman" w:hAnsi="Times New Roman" w:eastAsia="楷体_GB2312" w:cs="Times New Roman"/>
          <w:b/>
          <w:sz w:val="32"/>
          <w:highlight w:val="none"/>
          <w:lang w:eastAsia="zh-CN"/>
        </w:rPr>
      </w:pPr>
      <w:r>
        <w:rPr>
          <w:rFonts w:hint="default" w:ascii="Times New Roman" w:hAnsi="Times New Roman" w:eastAsia="楷体_GB2312" w:cs="Times New Roman"/>
          <w:b/>
          <w:sz w:val="32"/>
          <w:highlight w:val="none"/>
          <w:lang w:eastAsia="zh-CN"/>
        </w:rPr>
        <w:t>（二）</w:t>
      </w:r>
      <w:r>
        <w:rPr>
          <w:rFonts w:hint="default" w:ascii="Times New Roman" w:hAnsi="Times New Roman" w:eastAsia="楷体_GB2312" w:cs="Times New Roman"/>
          <w:b/>
          <w:sz w:val="32"/>
          <w:highlight w:val="none"/>
        </w:rPr>
        <w:t>部门预算单位构成</w:t>
      </w:r>
    </w:p>
    <w:p>
      <w:pPr>
        <w:pStyle w:val="3"/>
        <w:adjustRightInd w:val="0"/>
        <w:snapToGrid w:val="0"/>
        <w:spacing w:before="0" w:beforeLines="0" w:line="578" w:lineRule="exact"/>
        <w:ind w:firstLine="640" w:firstLineChars="200"/>
        <w:rPr>
          <w:rFonts w:ascii="Times New Roman"/>
          <w:sz w:val="32"/>
          <w:szCs w:val="32"/>
        </w:rPr>
      </w:pPr>
      <w:r>
        <w:rPr>
          <w:rFonts w:ascii="Times New Roman"/>
          <w:sz w:val="32"/>
          <w:szCs w:val="32"/>
        </w:rPr>
        <w:t>泸县农业农村局是一级预算单位，属行政单位，下属二级单位33个，其中：参公管理事业单位3个，事业单位30个。</w:t>
      </w:r>
    </w:p>
    <w:p>
      <w:pPr>
        <w:pStyle w:val="3"/>
        <w:adjustRightInd w:val="0"/>
        <w:snapToGrid w:val="0"/>
        <w:spacing w:before="0" w:beforeLines="0" w:line="578" w:lineRule="exact"/>
        <w:ind w:firstLine="640" w:firstLineChars="200"/>
        <w:rPr>
          <w:rFonts w:ascii="Times New Roman"/>
          <w:sz w:val="32"/>
          <w:szCs w:val="32"/>
        </w:rPr>
      </w:pPr>
      <w:r>
        <w:rPr>
          <w:rFonts w:ascii="Times New Roman"/>
          <w:sz w:val="32"/>
          <w:szCs w:val="32"/>
        </w:rPr>
        <w:t>泸县农业农村局核定总编制</w:t>
      </w:r>
      <w:r>
        <w:rPr>
          <w:rFonts w:hint="eastAsia" w:ascii="Times New Roman"/>
          <w:sz w:val="32"/>
          <w:szCs w:val="32"/>
          <w:lang w:val="en-US" w:eastAsia="zh-CN"/>
        </w:rPr>
        <w:t>212</w:t>
      </w:r>
      <w:r>
        <w:rPr>
          <w:rFonts w:hint="eastAsia" w:ascii="Times New Roman"/>
          <w:sz w:val="32"/>
          <w:szCs w:val="32"/>
          <w:lang w:eastAsia="zh-CN"/>
        </w:rPr>
        <w:t>人</w:t>
      </w:r>
      <w:r>
        <w:rPr>
          <w:rFonts w:ascii="Times New Roman"/>
          <w:sz w:val="32"/>
          <w:szCs w:val="32"/>
        </w:rPr>
        <w:t>，其中：行政编制</w:t>
      </w:r>
      <w:r>
        <w:rPr>
          <w:rFonts w:hint="eastAsia" w:ascii="Times New Roman"/>
          <w:sz w:val="32"/>
          <w:szCs w:val="32"/>
          <w:lang w:val="en-US" w:eastAsia="zh-CN"/>
        </w:rPr>
        <w:t>27人</w:t>
      </w:r>
      <w:r>
        <w:rPr>
          <w:rFonts w:ascii="Times New Roman"/>
          <w:sz w:val="32"/>
          <w:szCs w:val="32"/>
        </w:rPr>
        <w:t>，</w:t>
      </w:r>
      <w:r>
        <w:rPr>
          <w:rFonts w:hint="eastAsia" w:ascii="Times New Roman"/>
          <w:sz w:val="32"/>
          <w:szCs w:val="32"/>
        </w:rPr>
        <w:t>行政工勤编制7</w:t>
      </w:r>
      <w:r>
        <w:rPr>
          <w:rFonts w:hint="eastAsia" w:ascii="Times New Roman"/>
          <w:sz w:val="32"/>
          <w:szCs w:val="32"/>
          <w:lang w:eastAsia="zh-CN"/>
        </w:rPr>
        <w:t>人</w:t>
      </w:r>
      <w:r>
        <w:rPr>
          <w:rFonts w:hint="eastAsia" w:ascii="Times New Roman"/>
          <w:sz w:val="32"/>
          <w:szCs w:val="32"/>
        </w:rPr>
        <w:t>，</w:t>
      </w:r>
      <w:r>
        <w:rPr>
          <w:rFonts w:ascii="Times New Roman"/>
          <w:sz w:val="32"/>
          <w:szCs w:val="32"/>
        </w:rPr>
        <w:t>参公编制67</w:t>
      </w:r>
      <w:r>
        <w:rPr>
          <w:rFonts w:hint="eastAsia" w:ascii="Times New Roman"/>
          <w:sz w:val="32"/>
          <w:szCs w:val="32"/>
          <w:lang w:eastAsia="zh-CN"/>
        </w:rPr>
        <w:t>人</w:t>
      </w:r>
      <w:r>
        <w:rPr>
          <w:rFonts w:ascii="Times New Roman"/>
          <w:sz w:val="32"/>
          <w:szCs w:val="32"/>
        </w:rPr>
        <w:t>，事业编制</w:t>
      </w:r>
      <w:r>
        <w:rPr>
          <w:rFonts w:hint="eastAsia" w:ascii="Times New Roman"/>
          <w:sz w:val="32"/>
          <w:szCs w:val="32"/>
          <w:lang w:val="en-US" w:eastAsia="zh-CN"/>
        </w:rPr>
        <w:t>175</w:t>
      </w:r>
      <w:r>
        <w:rPr>
          <w:rFonts w:hint="eastAsia" w:ascii="Times New Roman"/>
          <w:sz w:val="32"/>
          <w:szCs w:val="32"/>
          <w:lang w:eastAsia="zh-CN"/>
        </w:rPr>
        <w:t>人</w:t>
      </w:r>
      <w:r>
        <w:rPr>
          <w:rFonts w:ascii="Times New Roman"/>
          <w:sz w:val="32"/>
          <w:szCs w:val="32"/>
        </w:rPr>
        <w:t>。在职人员总计</w:t>
      </w:r>
      <w:r>
        <w:rPr>
          <w:rFonts w:hint="eastAsia" w:ascii="Times New Roman"/>
          <w:sz w:val="32"/>
          <w:szCs w:val="32"/>
          <w:lang w:val="en-US" w:eastAsia="zh-CN"/>
        </w:rPr>
        <w:t>174</w:t>
      </w:r>
      <w:r>
        <w:rPr>
          <w:rFonts w:ascii="Times New Roman"/>
          <w:sz w:val="32"/>
          <w:szCs w:val="32"/>
        </w:rPr>
        <w:t>人，其中：</w:t>
      </w:r>
      <w:r>
        <w:rPr>
          <w:rFonts w:hint="eastAsia" w:ascii="Times New Roman"/>
          <w:sz w:val="32"/>
          <w:szCs w:val="32"/>
        </w:rPr>
        <w:t>行政人员</w:t>
      </w:r>
      <w:r>
        <w:rPr>
          <w:rFonts w:hint="eastAsia" w:ascii="Times New Roman"/>
          <w:sz w:val="32"/>
          <w:szCs w:val="32"/>
          <w:lang w:val="en-US" w:eastAsia="zh-CN"/>
        </w:rPr>
        <w:t>25</w:t>
      </w:r>
      <w:r>
        <w:rPr>
          <w:rFonts w:ascii="Times New Roman"/>
          <w:sz w:val="32"/>
          <w:szCs w:val="32"/>
        </w:rPr>
        <w:t>人，</w:t>
      </w:r>
      <w:r>
        <w:rPr>
          <w:rFonts w:hint="eastAsia" w:ascii="Times New Roman"/>
          <w:sz w:val="32"/>
          <w:szCs w:val="32"/>
        </w:rPr>
        <w:t>行政</w:t>
      </w:r>
      <w:r>
        <w:rPr>
          <w:rFonts w:ascii="Times New Roman"/>
          <w:sz w:val="32"/>
          <w:szCs w:val="32"/>
        </w:rPr>
        <w:t>工勤人员</w:t>
      </w:r>
      <w:r>
        <w:rPr>
          <w:rFonts w:hint="eastAsia" w:ascii="Times New Roman"/>
          <w:sz w:val="32"/>
          <w:szCs w:val="32"/>
        </w:rPr>
        <w:t>6人，</w:t>
      </w:r>
      <w:r>
        <w:rPr>
          <w:rFonts w:ascii="Times New Roman"/>
          <w:sz w:val="32"/>
          <w:szCs w:val="32"/>
        </w:rPr>
        <w:t>参公人员3</w:t>
      </w:r>
      <w:r>
        <w:rPr>
          <w:rFonts w:hint="eastAsia" w:ascii="Times New Roman"/>
          <w:sz w:val="32"/>
          <w:szCs w:val="32"/>
          <w:lang w:val="en-US" w:eastAsia="zh-CN"/>
        </w:rPr>
        <w:t>6</w:t>
      </w:r>
      <w:r>
        <w:rPr>
          <w:rFonts w:ascii="Times New Roman"/>
          <w:sz w:val="32"/>
          <w:szCs w:val="32"/>
        </w:rPr>
        <w:t>人，事业人员</w:t>
      </w:r>
      <w:r>
        <w:rPr>
          <w:rFonts w:hint="eastAsia" w:ascii="Times New Roman"/>
          <w:sz w:val="32"/>
          <w:szCs w:val="32"/>
          <w:lang w:val="en-US" w:eastAsia="zh-CN"/>
        </w:rPr>
        <w:t>107</w:t>
      </w:r>
      <w:r>
        <w:rPr>
          <w:rFonts w:ascii="Times New Roman"/>
          <w:sz w:val="32"/>
          <w:szCs w:val="32"/>
        </w:rPr>
        <w:t>人；退休人员</w:t>
      </w:r>
      <w:r>
        <w:rPr>
          <w:rFonts w:hint="eastAsia" w:ascii="Times New Roman"/>
          <w:sz w:val="32"/>
          <w:szCs w:val="32"/>
          <w:lang w:val="en-US" w:eastAsia="zh-CN"/>
        </w:rPr>
        <w:t>182</w:t>
      </w:r>
      <w:r>
        <w:rPr>
          <w:rFonts w:ascii="Times New Roman"/>
          <w:sz w:val="32"/>
          <w:szCs w:val="32"/>
        </w:rPr>
        <w:t>人。</w:t>
      </w:r>
    </w:p>
    <w:p>
      <w:pPr>
        <w:spacing w:line="580" w:lineRule="exact"/>
        <w:ind w:firstLine="640" w:firstLineChars="200"/>
        <w:rPr>
          <w:rFonts w:hint="default"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lang w:eastAsia="zh-CN"/>
        </w:rPr>
        <w:t>二、收支预算情况说明</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default" w:ascii="Times New Roman" w:hAnsi="Times New Roman" w:eastAsia="仿宋_GB2312" w:cs="Times New Roman"/>
          <w:b w:val="0"/>
          <w:bCs/>
          <w:sz w:val="32"/>
          <w:szCs w:val="32"/>
          <w:highlight w:val="none"/>
          <w:lang w:eastAsia="zh-CN"/>
        </w:rPr>
        <w:t>按照综合预算的原则，</w:t>
      </w:r>
      <w:r>
        <w:rPr>
          <w:rFonts w:hint="eastAsia" w:ascii="Times New Roman" w:hAnsi="Times New Roman" w:cs="Times New Roman"/>
          <w:b w:val="0"/>
          <w:bCs/>
          <w:sz w:val="32"/>
          <w:szCs w:val="32"/>
          <w:highlight w:val="none"/>
          <w:lang w:eastAsia="zh-CN"/>
        </w:rPr>
        <w:t>泸县农业农村局</w:t>
      </w:r>
      <w:r>
        <w:rPr>
          <w:rFonts w:hint="default" w:ascii="Times New Roman" w:hAnsi="Times New Roman" w:eastAsia="仿宋_GB2312" w:cs="Times New Roman"/>
          <w:b w:val="0"/>
          <w:bCs/>
          <w:sz w:val="32"/>
          <w:szCs w:val="32"/>
          <w:highlight w:val="none"/>
          <w:lang w:eastAsia="zh-CN"/>
        </w:rPr>
        <w:t>所有收入和支出均纳入单位预算管理。</w:t>
      </w:r>
      <w:r>
        <w:rPr>
          <w:rFonts w:hint="eastAsia" w:ascii="Times New Roman" w:hAnsi="Times New Roman" w:cs="Times New Roman"/>
          <w:b w:val="0"/>
          <w:bCs/>
          <w:sz w:val="32"/>
          <w:szCs w:val="32"/>
          <w:highlight w:val="none"/>
          <w:lang w:eastAsia="zh-CN"/>
        </w:rPr>
        <w:t>部门</w:t>
      </w:r>
      <w:r>
        <w:rPr>
          <w:rFonts w:hint="default" w:ascii="Times New Roman" w:hAnsi="Times New Roman" w:eastAsia="仿宋_GB2312" w:cs="Times New Roman"/>
          <w:b w:val="0"/>
          <w:bCs/>
          <w:sz w:val="32"/>
          <w:szCs w:val="32"/>
          <w:highlight w:val="none"/>
          <w:lang w:eastAsia="zh-CN"/>
        </w:rPr>
        <w:t>收入</w:t>
      </w:r>
      <w:r>
        <w:rPr>
          <w:rFonts w:hint="eastAsia" w:ascii="Times New Roman" w:hAnsi="Times New Roman" w:cs="Times New Roman"/>
          <w:b w:val="0"/>
          <w:bCs/>
          <w:sz w:val="32"/>
          <w:szCs w:val="32"/>
          <w:highlight w:val="none"/>
          <w:lang w:eastAsia="zh-CN"/>
        </w:rPr>
        <w:t>预算</w:t>
      </w:r>
      <w:r>
        <w:rPr>
          <w:rFonts w:eastAsia="仿宋_GB2312"/>
          <w:kern w:val="0"/>
          <w:sz w:val="32"/>
          <w:szCs w:val="32"/>
        </w:rPr>
        <w:t>总数</w:t>
      </w:r>
      <w:r>
        <w:rPr>
          <w:rFonts w:hint="eastAsia" w:eastAsia="仿宋_GB2312"/>
          <w:kern w:val="0"/>
          <w:sz w:val="32"/>
          <w:szCs w:val="32"/>
          <w:lang w:val="en-US" w:eastAsia="zh-CN"/>
        </w:rPr>
        <w:t>3062</w:t>
      </w:r>
      <w:r>
        <w:rPr>
          <w:rFonts w:hint="eastAsia"/>
          <w:kern w:val="0"/>
          <w:sz w:val="32"/>
          <w:szCs w:val="32"/>
          <w:lang w:val="en-US" w:eastAsia="zh-CN"/>
        </w:rPr>
        <w:t>.02万</w:t>
      </w:r>
      <w:r>
        <w:rPr>
          <w:rFonts w:eastAsia="仿宋_GB2312"/>
          <w:kern w:val="0"/>
          <w:sz w:val="32"/>
          <w:szCs w:val="32"/>
        </w:rPr>
        <w:t>元，</w:t>
      </w:r>
      <w:r>
        <w:rPr>
          <w:rFonts w:hint="eastAsia" w:ascii="Times New Roman" w:hAnsi="Times New Roman" w:cs="Times New Roman"/>
          <w:b w:val="0"/>
          <w:bCs/>
          <w:sz w:val="32"/>
          <w:szCs w:val="32"/>
          <w:highlight w:val="none"/>
          <w:lang w:eastAsia="zh-CN"/>
        </w:rPr>
        <w:t>其中</w:t>
      </w:r>
      <w:r>
        <w:rPr>
          <w:rFonts w:hint="default" w:ascii="Times New Roman" w:hAnsi="Times New Roman" w:eastAsia="仿宋_GB2312" w:cs="Times New Roman"/>
          <w:b w:val="0"/>
          <w:bCs/>
          <w:sz w:val="32"/>
          <w:szCs w:val="32"/>
          <w:highlight w:val="none"/>
          <w:lang w:eastAsia="zh-CN"/>
        </w:rPr>
        <w:t>：一般公共预算拨款收入</w:t>
      </w:r>
      <w:r>
        <w:rPr>
          <w:rFonts w:hint="eastAsia" w:eastAsia="仿宋_GB2312"/>
          <w:kern w:val="0"/>
          <w:sz w:val="32"/>
          <w:szCs w:val="32"/>
          <w:lang w:val="en-US" w:eastAsia="zh-CN"/>
        </w:rPr>
        <w:t>3062.02</w:t>
      </w:r>
      <w:r>
        <w:rPr>
          <w:rFonts w:hint="eastAsia"/>
          <w:kern w:val="0"/>
          <w:sz w:val="32"/>
          <w:szCs w:val="32"/>
          <w:lang w:val="en-US" w:eastAsia="zh-CN"/>
        </w:rPr>
        <w:t>万元</w:t>
      </w:r>
      <w:r>
        <w:rPr>
          <w:rFonts w:hint="default" w:ascii="Times New Roman" w:hAnsi="Times New Roman" w:eastAsia="仿宋_GB2312" w:cs="Times New Roman"/>
          <w:b w:val="0"/>
          <w:bCs/>
          <w:sz w:val="32"/>
          <w:szCs w:val="32"/>
          <w:highlight w:val="none"/>
          <w:lang w:eastAsia="zh-CN"/>
        </w:rPr>
        <w:t>；</w:t>
      </w:r>
      <w:r>
        <w:rPr>
          <w:rFonts w:eastAsia="仿宋_GB2312"/>
          <w:kern w:val="0"/>
          <w:sz w:val="32"/>
          <w:szCs w:val="32"/>
        </w:rPr>
        <w:t>202</w:t>
      </w:r>
      <w:r>
        <w:rPr>
          <w:rFonts w:hint="eastAsia" w:eastAsia="仿宋_GB2312"/>
          <w:kern w:val="0"/>
          <w:sz w:val="32"/>
          <w:szCs w:val="32"/>
          <w:lang w:val="en-US" w:eastAsia="zh-CN"/>
        </w:rPr>
        <w:t>1</w:t>
      </w:r>
      <w:r>
        <w:rPr>
          <w:rFonts w:eastAsia="仿宋_GB2312"/>
          <w:kern w:val="0"/>
          <w:sz w:val="32"/>
          <w:szCs w:val="32"/>
        </w:rPr>
        <w:t>年部门预算支出总数</w:t>
      </w:r>
      <w:r>
        <w:rPr>
          <w:rFonts w:hint="eastAsia" w:eastAsia="仿宋_GB2312"/>
          <w:kern w:val="0"/>
          <w:sz w:val="32"/>
          <w:szCs w:val="32"/>
          <w:lang w:val="en-US" w:eastAsia="zh-CN"/>
        </w:rPr>
        <w:t>3062.02</w:t>
      </w:r>
      <w:r>
        <w:rPr>
          <w:rFonts w:hint="eastAsia"/>
          <w:kern w:val="0"/>
          <w:sz w:val="32"/>
          <w:szCs w:val="32"/>
          <w:lang w:val="en-US" w:eastAsia="zh-CN"/>
        </w:rPr>
        <w:t>万元</w:t>
      </w:r>
      <w:r>
        <w:rPr>
          <w:rFonts w:eastAsia="仿宋_GB2312"/>
          <w:kern w:val="0"/>
          <w:sz w:val="32"/>
          <w:szCs w:val="32"/>
        </w:rPr>
        <w:t>，</w:t>
      </w:r>
      <w:r>
        <w:rPr>
          <w:rFonts w:hint="eastAsia" w:ascii="Times New Roman" w:hAnsi="Times New Roman" w:cs="Times New Roman"/>
          <w:b w:val="0"/>
          <w:bCs/>
          <w:sz w:val="32"/>
          <w:szCs w:val="32"/>
          <w:highlight w:val="none"/>
          <w:lang w:eastAsia="zh-CN"/>
        </w:rPr>
        <w:t>其中</w:t>
      </w:r>
      <w:r>
        <w:rPr>
          <w:rFonts w:hint="default" w:ascii="Times New Roman" w:hAnsi="Times New Roman" w:eastAsia="仿宋_GB2312" w:cs="Times New Roman"/>
          <w:b w:val="0"/>
          <w:bCs/>
          <w:sz w:val="32"/>
          <w:szCs w:val="32"/>
          <w:highlight w:val="none"/>
          <w:lang w:eastAsia="zh-CN"/>
        </w:rPr>
        <w:t>：社会保障和就业支出238</w:t>
      </w:r>
      <w:r>
        <w:rPr>
          <w:rFonts w:hint="eastAsia" w:ascii="Times New Roman" w:hAnsi="Times New Roman" w:cs="Times New Roman"/>
          <w:b w:val="0"/>
          <w:bCs/>
          <w:sz w:val="32"/>
          <w:szCs w:val="32"/>
          <w:highlight w:val="none"/>
          <w:lang w:val="en-US" w:eastAsia="zh-CN"/>
        </w:rPr>
        <w:t>.</w:t>
      </w:r>
      <w:r>
        <w:rPr>
          <w:rFonts w:hint="default" w:ascii="Times New Roman" w:hAnsi="Times New Roman" w:eastAsia="仿宋_GB2312" w:cs="Times New Roman"/>
          <w:b w:val="0"/>
          <w:bCs/>
          <w:sz w:val="32"/>
          <w:szCs w:val="32"/>
          <w:highlight w:val="none"/>
          <w:lang w:eastAsia="zh-CN"/>
        </w:rPr>
        <w:t>05</w:t>
      </w:r>
      <w:r>
        <w:rPr>
          <w:rFonts w:hint="eastAsia" w:ascii="Times New Roman" w:hAnsi="Times New Roman" w:cs="Times New Roman"/>
          <w:b w:val="0"/>
          <w:bCs/>
          <w:sz w:val="32"/>
          <w:szCs w:val="32"/>
          <w:highlight w:val="none"/>
          <w:lang w:eastAsia="zh-CN"/>
        </w:rPr>
        <w:t>万元</w:t>
      </w:r>
      <w:r>
        <w:rPr>
          <w:rFonts w:hint="default" w:ascii="Times New Roman" w:hAnsi="Times New Roman" w:eastAsia="仿宋_GB2312" w:cs="Times New Roman"/>
          <w:b w:val="0"/>
          <w:bCs/>
          <w:sz w:val="32"/>
          <w:szCs w:val="32"/>
          <w:highlight w:val="none"/>
          <w:lang w:eastAsia="zh-CN"/>
        </w:rPr>
        <w:t>、卫生健康支出125</w:t>
      </w:r>
      <w:r>
        <w:rPr>
          <w:rFonts w:hint="eastAsia" w:ascii="Times New Roman" w:hAnsi="Times New Roman" w:cs="Times New Roman"/>
          <w:b w:val="0"/>
          <w:bCs/>
          <w:sz w:val="32"/>
          <w:szCs w:val="32"/>
          <w:highlight w:val="none"/>
          <w:lang w:val="en-US" w:eastAsia="zh-CN"/>
        </w:rPr>
        <w:t>.</w:t>
      </w:r>
      <w:r>
        <w:rPr>
          <w:rFonts w:hint="default" w:ascii="Times New Roman" w:hAnsi="Times New Roman" w:eastAsia="仿宋_GB2312" w:cs="Times New Roman"/>
          <w:b w:val="0"/>
          <w:bCs/>
          <w:sz w:val="32"/>
          <w:szCs w:val="32"/>
          <w:highlight w:val="none"/>
          <w:lang w:eastAsia="zh-CN"/>
        </w:rPr>
        <w:t>4</w:t>
      </w:r>
      <w:r>
        <w:rPr>
          <w:rFonts w:hint="eastAsia" w:ascii="Times New Roman" w:hAnsi="Times New Roman" w:cs="Times New Roman"/>
          <w:b w:val="0"/>
          <w:bCs/>
          <w:sz w:val="32"/>
          <w:szCs w:val="32"/>
          <w:highlight w:val="none"/>
          <w:lang w:val="en-US" w:eastAsia="zh-CN"/>
        </w:rPr>
        <w:t>6万</w:t>
      </w:r>
      <w:r>
        <w:rPr>
          <w:rFonts w:hint="eastAsia" w:ascii="Times New Roman" w:hAnsi="Times New Roman" w:cs="Times New Roman"/>
          <w:b w:val="0"/>
          <w:bCs/>
          <w:sz w:val="32"/>
          <w:szCs w:val="32"/>
          <w:highlight w:val="none"/>
          <w:lang w:eastAsia="zh-CN"/>
        </w:rPr>
        <w:t>元、</w:t>
      </w:r>
      <w:r>
        <w:rPr>
          <w:rFonts w:hint="default" w:ascii="Times New Roman" w:hAnsi="Times New Roman" w:eastAsia="仿宋_GB2312" w:cs="Times New Roman"/>
          <w:b w:val="0"/>
          <w:bCs/>
          <w:sz w:val="32"/>
          <w:szCs w:val="32"/>
          <w:highlight w:val="none"/>
          <w:lang w:eastAsia="zh-CN"/>
        </w:rPr>
        <w:t>农林水支出2556</w:t>
      </w:r>
      <w:r>
        <w:rPr>
          <w:rFonts w:hint="eastAsia" w:ascii="Times New Roman" w:hAnsi="Times New Roman" w:cs="Times New Roman"/>
          <w:b w:val="0"/>
          <w:bCs/>
          <w:sz w:val="32"/>
          <w:szCs w:val="32"/>
          <w:highlight w:val="none"/>
          <w:lang w:val="en-US" w:eastAsia="zh-CN"/>
        </w:rPr>
        <w:t>.</w:t>
      </w:r>
      <w:r>
        <w:rPr>
          <w:rFonts w:hint="default" w:ascii="Times New Roman" w:hAnsi="Times New Roman" w:eastAsia="仿宋_GB2312" w:cs="Times New Roman"/>
          <w:b w:val="0"/>
          <w:bCs/>
          <w:sz w:val="32"/>
          <w:szCs w:val="32"/>
          <w:highlight w:val="none"/>
          <w:lang w:eastAsia="zh-CN"/>
        </w:rPr>
        <w:t>6</w:t>
      </w:r>
      <w:r>
        <w:rPr>
          <w:rFonts w:hint="eastAsia" w:ascii="Times New Roman" w:hAnsi="Times New Roman" w:cs="Times New Roman"/>
          <w:b w:val="0"/>
          <w:bCs/>
          <w:sz w:val="32"/>
          <w:szCs w:val="32"/>
          <w:highlight w:val="none"/>
          <w:lang w:val="en-US" w:eastAsia="zh-CN"/>
        </w:rPr>
        <w:t>7万</w:t>
      </w:r>
      <w:r>
        <w:rPr>
          <w:rFonts w:hint="eastAsia" w:ascii="Times New Roman" w:hAnsi="Times New Roman" w:cs="Times New Roman"/>
          <w:b w:val="0"/>
          <w:bCs/>
          <w:sz w:val="32"/>
          <w:szCs w:val="32"/>
          <w:highlight w:val="none"/>
          <w:lang w:eastAsia="zh-CN"/>
        </w:rPr>
        <w:t>元、</w:t>
      </w:r>
      <w:r>
        <w:rPr>
          <w:rFonts w:hint="default" w:ascii="Times New Roman" w:hAnsi="Times New Roman" w:eastAsia="仿宋_GB2312" w:cs="Times New Roman"/>
          <w:b w:val="0"/>
          <w:bCs/>
          <w:sz w:val="32"/>
          <w:szCs w:val="32"/>
          <w:highlight w:val="none"/>
          <w:lang w:eastAsia="zh-CN"/>
        </w:rPr>
        <w:t>住房保障支出141</w:t>
      </w:r>
      <w:r>
        <w:rPr>
          <w:rFonts w:hint="eastAsia" w:ascii="Times New Roman" w:hAnsi="Times New Roman" w:cs="Times New Roman"/>
          <w:b w:val="0"/>
          <w:bCs/>
          <w:sz w:val="32"/>
          <w:szCs w:val="32"/>
          <w:highlight w:val="none"/>
          <w:lang w:val="en-US" w:eastAsia="zh-CN"/>
        </w:rPr>
        <w:t>.84</w:t>
      </w:r>
      <w:r>
        <w:rPr>
          <w:rFonts w:hint="eastAsia" w:ascii="Times New Roman" w:hAnsi="Times New Roman" w:cs="Times New Roman"/>
          <w:b w:val="0"/>
          <w:bCs/>
          <w:sz w:val="32"/>
          <w:szCs w:val="32"/>
          <w:highlight w:val="none"/>
          <w:lang w:eastAsia="zh-CN"/>
        </w:rPr>
        <w:t>万元。</w:t>
      </w:r>
    </w:p>
    <w:p>
      <w:pPr>
        <w:spacing w:line="578" w:lineRule="exact"/>
        <w:ind w:firstLine="640" w:firstLineChars="200"/>
        <w:rPr>
          <w:rFonts w:eastAsia="仿宋_GB2312"/>
          <w:kern w:val="0"/>
          <w:sz w:val="32"/>
          <w:szCs w:val="32"/>
        </w:rPr>
      </w:pPr>
      <w:r>
        <w:rPr>
          <w:rFonts w:eastAsia="仿宋_GB2312"/>
          <w:kern w:val="0"/>
          <w:sz w:val="32"/>
          <w:szCs w:val="32"/>
        </w:rPr>
        <w:t>泸县</w:t>
      </w:r>
      <w:r>
        <w:rPr>
          <w:rFonts w:eastAsia="仿宋_GB2312"/>
          <w:sz w:val="32"/>
          <w:szCs w:val="32"/>
        </w:rPr>
        <w:t>农业农村</w:t>
      </w:r>
      <w:r>
        <w:rPr>
          <w:rFonts w:eastAsia="仿宋_GB2312"/>
          <w:kern w:val="0"/>
          <w:sz w:val="32"/>
          <w:szCs w:val="32"/>
        </w:rPr>
        <w:t>局202</w:t>
      </w:r>
      <w:r>
        <w:rPr>
          <w:rFonts w:hint="eastAsia" w:eastAsia="仿宋_GB2312"/>
          <w:kern w:val="0"/>
          <w:sz w:val="32"/>
          <w:szCs w:val="32"/>
          <w:lang w:val="en-US" w:eastAsia="zh-CN"/>
        </w:rPr>
        <w:t>1</w:t>
      </w:r>
      <w:r>
        <w:rPr>
          <w:rFonts w:eastAsia="仿宋_GB2312"/>
          <w:kern w:val="0"/>
          <w:sz w:val="32"/>
          <w:szCs w:val="32"/>
        </w:rPr>
        <w:t>年部门预算收入总数</w:t>
      </w:r>
      <w:r>
        <w:rPr>
          <w:rFonts w:hint="eastAsia" w:eastAsia="仿宋_GB2312"/>
          <w:kern w:val="0"/>
          <w:sz w:val="32"/>
          <w:szCs w:val="32"/>
          <w:lang w:val="en-US" w:eastAsia="zh-CN"/>
        </w:rPr>
        <w:t>3062.02</w:t>
      </w:r>
      <w:r>
        <w:rPr>
          <w:rFonts w:eastAsia="仿宋_GB2312"/>
          <w:kern w:val="0"/>
          <w:sz w:val="32"/>
          <w:szCs w:val="32"/>
        </w:rPr>
        <w:t>万元，较20</w:t>
      </w:r>
      <w:r>
        <w:rPr>
          <w:rFonts w:hint="eastAsia" w:eastAsia="仿宋_GB2312"/>
          <w:kern w:val="0"/>
          <w:sz w:val="32"/>
          <w:szCs w:val="32"/>
          <w:lang w:val="en-US" w:eastAsia="zh-CN"/>
        </w:rPr>
        <w:t>20</w:t>
      </w:r>
      <w:r>
        <w:rPr>
          <w:rFonts w:eastAsia="仿宋_GB2312"/>
          <w:kern w:val="0"/>
          <w:sz w:val="32"/>
          <w:szCs w:val="32"/>
        </w:rPr>
        <w:t>年部门预算收入总数5662.40万元减少</w:t>
      </w:r>
      <w:r>
        <w:rPr>
          <w:rFonts w:hint="eastAsia" w:eastAsia="仿宋_GB2312"/>
          <w:kern w:val="0"/>
          <w:sz w:val="32"/>
          <w:szCs w:val="32"/>
          <w:lang w:val="en-US" w:eastAsia="zh-CN"/>
        </w:rPr>
        <w:t>2600.38</w:t>
      </w:r>
      <w:r>
        <w:rPr>
          <w:rFonts w:eastAsia="仿宋_GB2312"/>
          <w:kern w:val="0"/>
          <w:sz w:val="32"/>
          <w:szCs w:val="32"/>
        </w:rPr>
        <w:t>万元，下降</w:t>
      </w:r>
      <w:r>
        <w:rPr>
          <w:rFonts w:hint="eastAsia" w:eastAsia="仿宋_GB2312"/>
          <w:kern w:val="0"/>
          <w:sz w:val="32"/>
          <w:szCs w:val="32"/>
          <w:lang w:val="en-US" w:eastAsia="zh-CN"/>
        </w:rPr>
        <w:t>45.92</w:t>
      </w:r>
      <w:r>
        <w:rPr>
          <w:rFonts w:eastAsia="仿宋_GB2312"/>
          <w:kern w:val="0"/>
          <w:sz w:val="32"/>
          <w:szCs w:val="32"/>
        </w:rPr>
        <w:t>%；202</w:t>
      </w:r>
      <w:r>
        <w:rPr>
          <w:rFonts w:hint="eastAsia" w:eastAsia="仿宋_GB2312"/>
          <w:kern w:val="0"/>
          <w:sz w:val="32"/>
          <w:szCs w:val="32"/>
          <w:lang w:val="en-US" w:eastAsia="zh-CN"/>
        </w:rPr>
        <w:t>1</w:t>
      </w:r>
      <w:r>
        <w:rPr>
          <w:rFonts w:eastAsia="仿宋_GB2312"/>
          <w:kern w:val="0"/>
          <w:sz w:val="32"/>
          <w:szCs w:val="32"/>
        </w:rPr>
        <w:t>年部门预算支出总数</w:t>
      </w:r>
      <w:r>
        <w:rPr>
          <w:rFonts w:hint="eastAsia" w:eastAsia="仿宋_GB2312"/>
          <w:kern w:val="0"/>
          <w:sz w:val="32"/>
          <w:szCs w:val="32"/>
          <w:lang w:val="en-US" w:eastAsia="zh-CN"/>
        </w:rPr>
        <w:t>3062.02</w:t>
      </w:r>
      <w:r>
        <w:rPr>
          <w:rFonts w:eastAsia="仿宋_GB2312"/>
          <w:kern w:val="0"/>
          <w:sz w:val="32"/>
          <w:szCs w:val="32"/>
        </w:rPr>
        <w:t>万元，较20</w:t>
      </w:r>
      <w:r>
        <w:rPr>
          <w:rFonts w:hint="eastAsia" w:eastAsia="仿宋_GB2312"/>
          <w:kern w:val="0"/>
          <w:sz w:val="32"/>
          <w:szCs w:val="32"/>
          <w:lang w:val="en-US" w:eastAsia="zh-CN"/>
        </w:rPr>
        <w:t>20</w:t>
      </w:r>
      <w:r>
        <w:rPr>
          <w:rFonts w:eastAsia="仿宋_GB2312"/>
          <w:kern w:val="0"/>
          <w:sz w:val="32"/>
          <w:szCs w:val="32"/>
        </w:rPr>
        <w:t>年部门预算支出总数5662.40万元减少</w:t>
      </w:r>
      <w:r>
        <w:rPr>
          <w:rFonts w:hint="eastAsia" w:eastAsia="仿宋_GB2312"/>
          <w:kern w:val="0"/>
          <w:sz w:val="32"/>
          <w:szCs w:val="32"/>
          <w:lang w:val="en-US" w:eastAsia="zh-CN"/>
        </w:rPr>
        <w:t>2600.38</w:t>
      </w:r>
      <w:r>
        <w:rPr>
          <w:rFonts w:eastAsia="仿宋_GB2312"/>
          <w:kern w:val="0"/>
          <w:sz w:val="32"/>
          <w:szCs w:val="32"/>
        </w:rPr>
        <w:t>万元，下降</w:t>
      </w:r>
      <w:r>
        <w:rPr>
          <w:rFonts w:hint="eastAsia" w:eastAsia="仿宋_GB2312"/>
          <w:kern w:val="0"/>
          <w:sz w:val="32"/>
          <w:szCs w:val="32"/>
          <w:lang w:val="en-US" w:eastAsia="zh-CN"/>
        </w:rPr>
        <w:t>45.92</w:t>
      </w:r>
      <w:r>
        <w:rPr>
          <w:rFonts w:eastAsia="仿宋_GB2312"/>
          <w:kern w:val="0"/>
          <w:sz w:val="32"/>
          <w:szCs w:val="32"/>
        </w:rPr>
        <w:t>%</w:t>
      </w:r>
      <w:r>
        <w:rPr>
          <w:rFonts w:hint="eastAsia" w:eastAsia="仿宋_GB2312"/>
          <w:kern w:val="0"/>
          <w:sz w:val="32"/>
          <w:szCs w:val="32"/>
          <w:lang w:eastAsia="zh-CN"/>
        </w:rPr>
        <w:t>。</w:t>
      </w:r>
      <w:r>
        <w:rPr>
          <w:rFonts w:eastAsia="仿宋_GB2312"/>
          <w:kern w:val="0"/>
          <w:sz w:val="32"/>
          <w:szCs w:val="32"/>
        </w:rPr>
        <w:t>下降原因为</w:t>
      </w:r>
      <w:r>
        <w:rPr>
          <w:rFonts w:hint="eastAsia" w:eastAsia="仿宋_GB2312"/>
          <w:kern w:val="0"/>
          <w:sz w:val="32"/>
          <w:szCs w:val="32"/>
          <w:lang w:eastAsia="zh-CN"/>
        </w:rPr>
        <w:t>机构改革，农技、农机、畜牧</w:t>
      </w:r>
      <w:r>
        <w:rPr>
          <w:rFonts w:eastAsia="仿宋_GB2312"/>
          <w:kern w:val="0"/>
          <w:sz w:val="32"/>
          <w:szCs w:val="32"/>
        </w:rPr>
        <w:t>人员</w:t>
      </w:r>
      <w:r>
        <w:rPr>
          <w:rFonts w:hint="eastAsia" w:eastAsia="仿宋_GB2312"/>
          <w:kern w:val="0"/>
          <w:sz w:val="32"/>
          <w:szCs w:val="32"/>
          <w:lang w:val="en-US" w:eastAsia="zh-CN"/>
        </w:rPr>
        <w:t>232人</w:t>
      </w:r>
      <w:r>
        <w:rPr>
          <w:rFonts w:eastAsia="仿宋_GB2312"/>
          <w:kern w:val="0"/>
          <w:sz w:val="32"/>
          <w:szCs w:val="32"/>
        </w:rPr>
        <w:t>划</w:t>
      </w:r>
      <w:r>
        <w:rPr>
          <w:rFonts w:hint="eastAsia" w:eastAsia="仿宋_GB2312"/>
          <w:kern w:val="0"/>
          <w:sz w:val="32"/>
          <w:szCs w:val="32"/>
          <w:lang w:eastAsia="zh-CN"/>
        </w:rPr>
        <w:t>到乡镇管理</w:t>
      </w:r>
      <w:r>
        <w:rPr>
          <w:rFonts w:hint="eastAsia" w:eastAsia="仿宋_GB2312"/>
          <w:kern w:val="0"/>
          <w:sz w:val="32"/>
          <w:szCs w:val="32"/>
          <w:lang w:val="en-US" w:eastAsia="zh-CN"/>
        </w:rPr>
        <w:t>，</w:t>
      </w:r>
      <w:r>
        <w:rPr>
          <w:rFonts w:eastAsia="仿宋_GB2312"/>
          <w:kern w:val="0"/>
          <w:sz w:val="32"/>
          <w:szCs w:val="32"/>
        </w:rPr>
        <w:t>导致人员经费相应减少</w:t>
      </w:r>
      <w:r>
        <w:rPr>
          <w:rFonts w:hint="eastAsia" w:eastAsia="仿宋_GB2312"/>
          <w:kern w:val="0"/>
          <w:sz w:val="32"/>
          <w:szCs w:val="32"/>
          <w:lang w:eastAsia="zh-CN"/>
        </w:rPr>
        <w:t>较多</w:t>
      </w:r>
      <w:r>
        <w:rPr>
          <w:rFonts w:eastAsia="仿宋_GB2312"/>
          <w:kern w:val="0"/>
          <w:sz w:val="32"/>
          <w:szCs w:val="32"/>
        </w:rPr>
        <w:t>。</w:t>
      </w:r>
    </w:p>
    <w:p>
      <w:pPr>
        <w:pStyle w:val="3"/>
        <w:adjustRightInd w:val="0"/>
        <w:spacing w:before="130" w:line="580" w:lineRule="exact"/>
        <w:ind w:firstLine="675" w:firstLineChars="210"/>
        <w:rPr>
          <w:rFonts w:hint="default" w:ascii="Times New Roman" w:hAnsi="Times New Roman" w:eastAsia="楷体_GB2312" w:cs="Times New Roman"/>
          <w:b/>
          <w:sz w:val="32"/>
          <w:highlight w:val="none"/>
        </w:rPr>
      </w:pPr>
      <w:r>
        <w:rPr>
          <w:rFonts w:hint="default" w:ascii="Times New Roman" w:hAnsi="Times New Roman" w:eastAsia="楷体_GB2312" w:cs="Times New Roman"/>
          <w:b/>
          <w:sz w:val="32"/>
          <w:highlight w:val="none"/>
        </w:rPr>
        <w:t>（一）收入预算情况</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val="en-US" w:eastAsia="zh-CN"/>
        </w:rPr>
      </w:pPr>
      <w:r>
        <w:rPr>
          <w:rFonts w:hint="eastAsia" w:ascii="Times New Roman" w:hAnsi="Times New Roman" w:cs="Times New Roman"/>
          <w:b w:val="0"/>
          <w:bCs/>
          <w:sz w:val="32"/>
          <w:szCs w:val="32"/>
          <w:highlight w:val="none"/>
          <w:lang w:eastAsia="zh-CN"/>
        </w:rPr>
        <w:t>泸县农业农村局</w:t>
      </w:r>
      <w:r>
        <w:rPr>
          <w:rFonts w:hint="default" w:ascii="Times New Roman" w:hAnsi="Times New Roman" w:eastAsia="仿宋_GB2312" w:cs="Times New Roman"/>
          <w:b w:val="0"/>
          <w:bCs/>
          <w:sz w:val="32"/>
          <w:szCs w:val="32"/>
          <w:highlight w:val="none"/>
          <w:lang w:eastAsia="zh-CN"/>
        </w:rPr>
        <w:t>2021年收入预算</w:t>
      </w:r>
      <w:r>
        <w:rPr>
          <w:rFonts w:hint="eastAsia" w:eastAsia="仿宋_GB2312"/>
          <w:kern w:val="0"/>
          <w:sz w:val="32"/>
          <w:szCs w:val="32"/>
          <w:lang w:val="en-US" w:eastAsia="zh-CN"/>
        </w:rPr>
        <w:t>3062.02</w:t>
      </w:r>
      <w:r>
        <w:rPr>
          <w:rFonts w:hint="default" w:ascii="Times New Roman" w:hAnsi="Times New Roman" w:eastAsia="仿宋_GB2312" w:cs="Times New Roman"/>
          <w:b w:val="0"/>
          <w:bCs/>
          <w:sz w:val="32"/>
          <w:szCs w:val="32"/>
          <w:highlight w:val="none"/>
          <w:lang w:eastAsia="zh-CN"/>
        </w:rPr>
        <w:t>万元，其中：一般公共预算拨款收入</w:t>
      </w:r>
      <w:r>
        <w:rPr>
          <w:rFonts w:hint="eastAsia" w:eastAsia="仿宋_GB2312"/>
          <w:kern w:val="0"/>
          <w:sz w:val="32"/>
          <w:szCs w:val="32"/>
          <w:lang w:val="en-US" w:eastAsia="zh-CN"/>
        </w:rPr>
        <w:t>3062.02</w:t>
      </w:r>
      <w:r>
        <w:rPr>
          <w:rFonts w:hint="default" w:ascii="Times New Roman" w:hAnsi="Times New Roman" w:eastAsia="仿宋_GB2312" w:cs="Times New Roman"/>
          <w:b w:val="0"/>
          <w:bCs/>
          <w:sz w:val="32"/>
          <w:szCs w:val="32"/>
          <w:highlight w:val="none"/>
          <w:lang w:eastAsia="zh-CN"/>
        </w:rPr>
        <w:t>万元，占</w:t>
      </w:r>
      <w:r>
        <w:rPr>
          <w:rFonts w:hint="eastAsia" w:ascii="Times New Roman" w:hAnsi="Times New Roman" w:cs="Times New Roman"/>
          <w:b w:val="0"/>
          <w:bCs/>
          <w:sz w:val="32"/>
          <w:szCs w:val="32"/>
          <w:highlight w:val="none"/>
          <w:lang w:val="en-US" w:eastAsia="zh-CN"/>
        </w:rPr>
        <w:t>100.00</w:t>
      </w:r>
      <w:r>
        <w:rPr>
          <w:rFonts w:hint="default" w:ascii="Times New Roman" w:hAnsi="Times New Roman" w:eastAsia="仿宋_GB2312" w:cs="Times New Roman"/>
          <w:b w:val="0"/>
          <w:bCs/>
          <w:sz w:val="32"/>
          <w:szCs w:val="32"/>
          <w:highlight w:val="none"/>
          <w:lang w:eastAsia="zh-CN"/>
        </w:rPr>
        <w:t>%</w:t>
      </w:r>
      <w:r>
        <w:rPr>
          <w:rFonts w:hint="eastAsia" w:ascii="Times New Roman" w:hAnsi="Times New Roman" w:cs="Times New Roman"/>
          <w:b w:val="0"/>
          <w:bCs/>
          <w:sz w:val="32"/>
          <w:szCs w:val="32"/>
          <w:highlight w:val="none"/>
          <w:lang w:eastAsia="zh-CN"/>
        </w:rPr>
        <w:t>。</w:t>
      </w:r>
    </w:p>
    <w:p>
      <w:pPr>
        <w:pStyle w:val="3"/>
        <w:adjustRightInd w:val="0"/>
        <w:spacing w:before="130" w:line="580" w:lineRule="exact"/>
        <w:ind w:firstLine="675" w:firstLineChars="210"/>
        <w:rPr>
          <w:rFonts w:hint="default" w:ascii="Times New Roman" w:hAnsi="Times New Roman" w:eastAsia="楷体_GB2312" w:cs="Times New Roman"/>
          <w:b/>
          <w:sz w:val="32"/>
          <w:highlight w:val="none"/>
        </w:rPr>
      </w:pPr>
      <w:r>
        <w:rPr>
          <w:rFonts w:hint="default" w:ascii="Times New Roman" w:hAnsi="Times New Roman" w:eastAsia="楷体_GB2312" w:cs="Times New Roman"/>
          <w:b/>
          <w:sz w:val="32"/>
          <w:highlight w:val="none"/>
        </w:rPr>
        <w:t>（二）支出预算情况</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val="en-US" w:eastAsia="zh-CN"/>
        </w:rPr>
      </w:pPr>
      <w:r>
        <w:rPr>
          <w:rFonts w:hint="eastAsia" w:ascii="Times New Roman" w:hAnsi="Times New Roman" w:cs="Times New Roman"/>
          <w:b w:val="0"/>
          <w:bCs/>
          <w:sz w:val="32"/>
          <w:szCs w:val="32"/>
          <w:highlight w:val="none"/>
          <w:lang w:eastAsia="zh-CN"/>
        </w:rPr>
        <w:t>泸县农业农村局</w:t>
      </w:r>
      <w:r>
        <w:rPr>
          <w:rFonts w:hint="default" w:ascii="Times New Roman" w:hAnsi="Times New Roman" w:eastAsia="仿宋_GB2312" w:cs="Times New Roman"/>
          <w:b w:val="0"/>
          <w:bCs/>
          <w:sz w:val="32"/>
          <w:szCs w:val="32"/>
          <w:highlight w:val="none"/>
          <w:lang w:eastAsia="zh-CN"/>
        </w:rPr>
        <w:t>2021年支出预算</w:t>
      </w:r>
      <w:r>
        <w:rPr>
          <w:rFonts w:hint="eastAsia" w:eastAsia="仿宋_GB2312"/>
          <w:kern w:val="0"/>
          <w:sz w:val="32"/>
          <w:szCs w:val="32"/>
          <w:lang w:val="en-US" w:eastAsia="zh-CN"/>
        </w:rPr>
        <w:t>3062.02</w:t>
      </w:r>
      <w:r>
        <w:rPr>
          <w:rFonts w:hint="default" w:ascii="Times New Roman" w:hAnsi="Times New Roman" w:eastAsia="仿宋_GB2312" w:cs="Times New Roman"/>
          <w:b w:val="0"/>
          <w:bCs/>
          <w:sz w:val="32"/>
          <w:szCs w:val="32"/>
          <w:highlight w:val="none"/>
          <w:lang w:eastAsia="zh-CN"/>
        </w:rPr>
        <w:t>万元，其中：基本支出</w:t>
      </w:r>
      <w:r>
        <w:rPr>
          <w:rFonts w:hint="eastAsia" w:ascii="Times New Roman" w:hAnsi="Times New Roman" w:cs="Times New Roman"/>
          <w:b w:val="0"/>
          <w:bCs/>
          <w:sz w:val="32"/>
          <w:szCs w:val="32"/>
          <w:highlight w:val="none"/>
          <w:lang w:val="en-US" w:eastAsia="zh-CN"/>
        </w:rPr>
        <w:t>2029.90</w:t>
      </w:r>
      <w:r>
        <w:rPr>
          <w:rFonts w:hint="default" w:ascii="Times New Roman" w:hAnsi="Times New Roman" w:eastAsia="仿宋_GB2312" w:cs="Times New Roman"/>
          <w:b w:val="0"/>
          <w:bCs/>
          <w:sz w:val="32"/>
          <w:szCs w:val="32"/>
          <w:highlight w:val="none"/>
          <w:lang w:eastAsia="zh-CN"/>
        </w:rPr>
        <w:t>万元，占</w:t>
      </w:r>
      <w:r>
        <w:rPr>
          <w:rFonts w:hint="eastAsia" w:ascii="Times New Roman" w:hAnsi="Times New Roman" w:cs="Times New Roman"/>
          <w:b w:val="0"/>
          <w:bCs/>
          <w:sz w:val="32"/>
          <w:szCs w:val="32"/>
          <w:highlight w:val="none"/>
          <w:lang w:val="en-US" w:eastAsia="zh-CN"/>
        </w:rPr>
        <w:t>66.29</w:t>
      </w:r>
      <w:r>
        <w:rPr>
          <w:rFonts w:hint="default" w:ascii="Times New Roman" w:hAnsi="Times New Roman" w:eastAsia="仿宋_GB2312" w:cs="Times New Roman"/>
          <w:b w:val="0"/>
          <w:bCs/>
          <w:sz w:val="32"/>
          <w:szCs w:val="32"/>
          <w:highlight w:val="none"/>
          <w:lang w:eastAsia="zh-CN"/>
        </w:rPr>
        <w:t>%；项目支出</w:t>
      </w:r>
      <w:r>
        <w:rPr>
          <w:rFonts w:hint="eastAsia"/>
          <w:kern w:val="0"/>
          <w:sz w:val="32"/>
          <w:szCs w:val="32"/>
          <w:lang w:val="en-US" w:eastAsia="zh-CN"/>
        </w:rPr>
        <w:t>1032.12</w:t>
      </w:r>
      <w:r>
        <w:rPr>
          <w:rFonts w:hint="default" w:ascii="Times New Roman" w:hAnsi="Times New Roman" w:eastAsia="仿宋_GB2312" w:cs="Times New Roman"/>
          <w:b w:val="0"/>
          <w:bCs/>
          <w:sz w:val="32"/>
          <w:szCs w:val="32"/>
          <w:highlight w:val="none"/>
          <w:lang w:eastAsia="zh-CN"/>
        </w:rPr>
        <w:t>万元，占</w:t>
      </w:r>
      <w:r>
        <w:rPr>
          <w:rFonts w:hint="eastAsia" w:ascii="Times New Roman" w:hAnsi="Times New Roman" w:cs="Times New Roman"/>
          <w:b w:val="0"/>
          <w:bCs/>
          <w:sz w:val="32"/>
          <w:szCs w:val="32"/>
          <w:highlight w:val="none"/>
          <w:lang w:val="en-US" w:eastAsia="zh-CN"/>
        </w:rPr>
        <w:t>33.71</w:t>
      </w:r>
      <w:r>
        <w:rPr>
          <w:rFonts w:hint="default" w:ascii="Times New Roman" w:hAnsi="Times New Roman" w:eastAsia="仿宋_GB2312" w:cs="Times New Roman"/>
          <w:b w:val="0"/>
          <w:bCs/>
          <w:sz w:val="32"/>
          <w:szCs w:val="32"/>
          <w:highlight w:val="none"/>
          <w:lang w:eastAsia="zh-CN"/>
        </w:rPr>
        <w:t>%</w:t>
      </w:r>
      <w:r>
        <w:rPr>
          <w:rFonts w:hint="eastAsia" w:ascii="Times New Roman" w:hAnsi="Times New Roman" w:cs="Times New Roman"/>
          <w:b w:val="0"/>
          <w:bCs/>
          <w:sz w:val="32"/>
          <w:szCs w:val="32"/>
          <w:highlight w:val="none"/>
          <w:lang w:eastAsia="zh-CN"/>
        </w:rPr>
        <w:t>。</w:t>
      </w:r>
    </w:p>
    <w:p>
      <w:pPr>
        <w:spacing w:line="580" w:lineRule="exact"/>
        <w:ind w:firstLine="640" w:firstLineChars="200"/>
        <w:rPr>
          <w:rFonts w:hint="default"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lang w:eastAsia="zh-CN"/>
        </w:rPr>
        <w:t>三、财政拨款收支预算情况说明</w:t>
      </w:r>
    </w:p>
    <w:p>
      <w:pPr>
        <w:spacing w:line="578" w:lineRule="exact"/>
        <w:ind w:firstLine="640" w:firstLineChars="200"/>
        <w:rPr>
          <w:rFonts w:eastAsia="仿宋_GB2312"/>
          <w:kern w:val="0"/>
          <w:sz w:val="32"/>
          <w:szCs w:val="32"/>
        </w:rPr>
      </w:pPr>
      <w:r>
        <w:rPr>
          <w:rFonts w:eastAsia="仿宋_GB2312"/>
          <w:kern w:val="0"/>
          <w:sz w:val="32"/>
          <w:szCs w:val="32"/>
        </w:rPr>
        <w:t>泸县</w:t>
      </w:r>
      <w:r>
        <w:rPr>
          <w:rFonts w:eastAsia="仿宋_GB2312"/>
          <w:sz w:val="32"/>
          <w:szCs w:val="32"/>
        </w:rPr>
        <w:t>农业农村</w:t>
      </w:r>
      <w:r>
        <w:rPr>
          <w:rFonts w:eastAsia="仿宋_GB2312"/>
          <w:kern w:val="0"/>
          <w:sz w:val="32"/>
          <w:szCs w:val="32"/>
        </w:rPr>
        <w:t>局</w:t>
      </w:r>
      <w:r>
        <w:rPr>
          <w:rFonts w:hint="default" w:ascii="Times New Roman" w:hAnsi="Times New Roman" w:eastAsia="仿宋_GB2312" w:cs="Times New Roman"/>
          <w:b w:val="0"/>
          <w:bCs/>
          <w:sz w:val="32"/>
          <w:szCs w:val="32"/>
          <w:highlight w:val="none"/>
          <w:lang w:eastAsia="zh-CN"/>
        </w:rPr>
        <w:t>2021年财政拨款收</w:t>
      </w:r>
      <w:r>
        <w:rPr>
          <w:rFonts w:hint="eastAsia" w:ascii="Times New Roman" w:hAnsi="Times New Roman" w:cs="Times New Roman"/>
          <w:b w:val="0"/>
          <w:bCs/>
          <w:sz w:val="32"/>
          <w:szCs w:val="32"/>
          <w:highlight w:val="none"/>
          <w:lang w:eastAsia="zh-CN"/>
        </w:rPr>
        <w:t>入</w:t>
      </w:r>
      <w:r>
        <w:rPr>
          <w:rFonts w:hint="default" w:ascii="Times New Roman" w:hAnsi="Times New Roman" w:eastAsia="仿宋_GB2312" w:cs="Times New Roman"/>
          <w:b w:val="0"/>
          <w:bCs/>
          <w:sz w:val="32"/>
          <w:szCs w:val="32"/>
          <w:highlight w:val="none"/>
          <w:lang w:eastAsia="zh-CN"/>
        </w:rPr>
        <w:t>总预算</w:t>
      </w:r>
      <w:r>
        <w:rPr>
          <w:rFonts w:hint="eastAsia" w:eastAsia="仿宋_GB2312"/>
          <w:kern w:val="0"/>
          <w:sz w:val="32"/>
          <w:szCs w:val="32"/>
          <w:lang w:val="en-US" w:eastAsia="zh-CN"/>
        </w:rPr>
        <w:t>3062.02</w:t>
      </w:r>
      <w:r>
        <w:rPr>
          <w:rFonts w:hint="default" w:ascii="Times New Roman" w:hAnsi="Times New Roman" w:eastAsia="仿宋_GB2312" w:cs="Times New Roman"/>
          <w:b w:val="0"/>
          <w:bCs/>
          <w:sz w:val="32"/>
          <w:szCs w:val="32"/>
          <w:highlight w:val="none"/>
          <w:lang w:eastAsia="zh-CN"/>
        </w:rPr>
        <w:t>万元,比2020年财政拨款收</w:t>
      </w:r>
      <w:r>
        <w:rPr>
          <w:rFonts w:hint="eastAsia" w:ascii="Times New Roman" w:hAnsi="Times New Roman" w:cs="Times New Roman"/>
          <w:b w:val="0"/>
          <w:bCs/>
          <w:sz w:val="32"/>
          <w:szCs w:val="32"/>
          <w:highlight w:val="none"/>
          <w:lang w:eastAsia="zh-CN"/>
        </w:rPr>
        <w:t>入</w:t>
      </w:r>
      <w:r>
        <w:rPr>
          <w:rFonts w:hint="default" w:ascii="Times New Roman" w:hAnsi="Times New Roman" w:eastAsia="仿宋_GB2312" w:cs="Times New Roman"/>
          <w:b w:val="0"/>
          <w:bCs/>
          <w:sz w:val="32"/>
          <w:szCs w:val="32"/>
          <w:highlight w:val="none"/>
          <w:lang w:eastAsia="zh-CN"/>
        </w:rPr>
        <w:t>总</w:t>
      </w:r>
      <w:r>
        <w:rPr>
          <w:rFonts w:hint="eastAsia" w:ascii="Times New Roman" w:hAnsi="Times New Roman" w:cs="Times New Roman"/>
          <w:b w:val="0"/>
          <w:bCs/>
          <w:sz w:val="32"/>
          <w:szCs w:val="32"/>
          <w:highlight w:val="none"/>
          <w:lang w:eastAsia="zh-CN"/>
        </w:rPr>
        <w:t>预算</w:t>
      </w:r>
      <w:r>
        <w:rPr>
          <w:rFonts w:eastAsia="仿宋_GB2312"/>
          <w:kern w:val="0"/>
          <w:sz w:val="32"/>
          <w:szCs w:val="32"/>
        </w:rPr>
        <w:t>5662.40万元</w:t>
      </w:r>
      <w:r>
        <w:rPr>
          <w:rFonts w:hint="default" w:ascii="Times New Roman" w:hAnsi="Times New Roman" w:eastAsia="仿宋_GB2312" w:cs="Times New Roman"/>
          <w:b w:val="0"/>
          <w:bCs/>
          <w:sz w:val="32"/>
          <w:szCs w:val="32"/>
          <w:highlight w:val="none"/>
          <w:lang w:eastAsia="zh-CN"/>
        </w:rPr>
        <w:t>减少</w:t>
      </w:r>
      <w:r>
        <w:rPr>
          <w:rFonts w:hint="eastAsia" w:eastAsia="仿宋_GB2312"/>
          <w:kern w:val="0"/>
          <w:sz w:val="32"/>
          <w:szCs w:val="32"/>
          <w:lang w:val="en-US" w:eastAsia="zh-CN"/>
        </w:rPr>
        <w:t>2600.38</w:t>
      </w:r>
      <w:bookmarkStart w:id="0" w:name="_GoBack"/>
      <w:bookmarkEnd w:id="0"/>
      <w:r>
        <w:rPr>
          <w:rFonts w:hint="default" w:ascii="Times New Roman" w:hAnsi="Times New Roman" w:eastAsia="仿宋_GB2312" w:cs="Times New Roman"/>
          <w:b w:val="0"/>
          <w:bCs/>
          <w:sz w:val="32"/>
          <w:szCs w:val="32"/>
          <w:highlight w:val="none"/>
          <w:lang w:eastAsia="zh-CN"/>
        </w:rPr>
        <w:t>万元，</w:t>
      </w:r>
      <w:r>
        <w:rPr>
          <w:rFonts w:eastAsia="仿宋_GB2312"/>
          <w:kern w:val="0"/>
          <w:sz w:val="32"/>
          <w:szCs w:val="32"/>
        </w:rPr>
        <w:t>支出总数</w:t>
      </w:r>
      <w:r>
        <w:rPr>
          <w:rFonts w:hint="eastAsia" w:eastAsia="仿宋_GB2312"/>
          <w:kern w:val="0"/>
          <w:sz w:val="32"/>
          <w:szCs w:val="32"/>
          <w:lang w:val="en-US" w:eastAsia="zh-CN"/>
        </w:rPr>
        <w:t>3062.02</w:t>
      </w:r>
      <w:r>
        <w:rPr>
          <w:rFonts w:eastAsia="仿宋_GB2312"/>
          <w:kern w:val="0"/>
          <w:sz w:val="32"/>
          <w:szCs w:val="32"/>
        </w:rPr>
        <w:t>万元，</w:t>
      </w:r>
      <w:r>
        <w:rPr>
          <w:rFonts w:hint="eastAsia"/>
          <w:kern w:val="0"/>
          <w:sz w:val="32"/>
          <w:szCs w:val="32"/>
          <w:lang w:eastAsia="zh-CN"/>
        </w:rPr>
        <w:t>比</w:t>
      </w:r>
      <w:r>
        <w:rPr>
          <w:rFonts w:eastAsia="仿宋_GB2312"/>
          <w:kern w:val="0"/>
          <w:sz w:val="32"/>
          <w:szCs w:val="32"/>
        </w:rPr>
        <w:t>20</w:t>
      </w:r>
      <w:r>
        <w:rPr>
          <w:rFonts w:hint="eastAsia" w:eastAsia="仿宋_GB2312"/>
          <w:kern w:val="0"/>
          <w:sz w:val="32"/>
          <w:szCs w:val="32"/>
          <w:lang w:val="en-US" w:eastAsia="zh-CN"/>
        </w:rPr>
        <w:t>20</w:t>
      </w:r>
      <w:r>
        <w:rPr>
          <w:rFonts w:eastAsia="仿宋_GB2312"/>
          <w:kern w:val="0"/>
          <w:sz w:val="32"/>
          <w:szCs w:val="32"/>
        </w:rPr>
        <w:t>年部门</w:t>
      </w:r>
      <w:r>
        <w:rPr>
          <w:rFonts w:hint="default" w:ascii="Times New Roman" w:hAnsi="Times New Roman" w:eastAsia="仿宋_GB2312" w:cs="Times New Roman"/>
          <w:b w:val="0"/>
          <w:bCs/>
          <w:sz w:val="32"/>
          <w:szCs w:val="32"/>
          <w:highlight w:val="none"/>
          <w:lang w:eastAsia="zh-CN"/>
        </w:rPr>
        <w:t>财政拨款</w:t>
      </w:r>
      <w:r>
        <w:rPr>
          <w:rFonts w:eastAsia="仿宋_GB2312"/>
          <w:kern w:val="0"/>
          <w:sz w:val="32"/>
          <w:szCs w:val="32"/>
        </w:rPr>
        <w:t>支出总数5662.40万元减少</w:t>
      </w:r>
      <w:r>
        <w:rPr>
          <w:rFonts w:hint="eastAsia" w:eastAsia="仿宋_GB2312"/>
          <w:kern w:val="0"/>
          <w:sz w:val="32"/>
          <w:szCs w:val="32"/>
          <w:lang w:val="en-US" w:eastAsia="zh-CN"/>
        </w:rPr>
        <w:t>2600.38</w:t>
      </w:r>
      <w:r>
        <w:rPr>
          <w:rFonts w:eastAsia="仿宋_GB2312"/>
          <w:kern w:val="0"/>
          <w:sz w:val="32"/>
          <w:szCs w:val="32"/>
        </w:rPr>
        <w:t>万元</w:t>
      </w:r>
      <w:r>
        <w:rPr>
          <w:rFonts w:hint="eastAsia"/>
          <w:kern w:val="0"/>
          <w:sz w:val="32"/>
          <w:szCs w:val="32"/>
          <w:lang w:eastAsia="zh-CN"/>
        </w:rPr>
        <w:t>。</w:t>
      </w:r>
      <w:r>
        <w:rPr>
          <w:rFonts w:hint="default" w:ascii="Times New Roman" w:hAnsi="Times New Roman" w:eastAsia="仿宋_GB2312" w:cs="Times New Roman"/>
          <w:b w:val="0"/>
          <w:bCs/>
          <w:sz w:val="32"/>
          <w:szCs w:val="32"/>
          <w:highlight w:val="none"/>
          <w:lang w:eastAsia="zh-CN"/>
        </w:rPr>
        <w:t>主要原因是</w:t>
      </w:r>
      <w:r>
        <w:rPr>
          <w:rFonts w:hint="eastAsia" w:eastAsia="仿宋_GB2312"/>
          <w:kern w:val="0"/>
          <w:sz w:val="32"/>
          <w:szCs w:val="32"/>
          <w:lang w:eastAsia="zh-CN"/>
        </w:rPr>
        <w:t>机构改革，农技、农机、畜牧</w:t>
      </w:r>
      <w:r>
        <w:rPr>
          <w:rFonts w:eastAsia="仿宋_GB2312"/>
          <w:kern w:val="0"/>
          <w:sz w:val="32"/>
          <w:szCs w:val="32"/>
        </w:rPr>
        <w:t>人员</w:t>
      </w:r>
      <w:r>
        <w:rPr>
          <w:rFonts w:hint="eastAsia" w:eastAsia="仿宋_GB2312"/>
          <w:kern w:val="0"/>
          <w:sz w:val="32"/>
          <w:szCs w:val="32"/>
          <w:lang w:val="en-US" w:eastAsia="zh-CN"/>
        </w:rPr>
        <w:t>232人</w:t>
      </w:r>
      <w:r>
        <w:rPr>
          <w:rFonts w:eastAsia="仿宋_GB2312"/>
          <w:kern w:val="0"/>
          <w:sz w:val="32"/>
          <w:szCs w:val="32"/>
        </w:rPr>
        <w:t>划</w:t>
      </w:r>
      <w:r>
        <w:rPr>
          <w:rFonts w:hint="eastAsia" w:eastAsia="仿宋_GB2312"/>
          <w:kern w:val="0"/>
          <w:sz w:val="32"/>
          <w:szCs w:val="32"/>
          <w:lang w:eastAsia="zh-CN"/>
        </w:rPr>
        <w:t>到乡镇管理</w:t>
      </w:r>
      <w:r>
        <w:rPr>
          <w:rFonts w:hint="eastAsia" w:eastAsia="仿宋_GB2312"/>
          <w:kern w:val="0"/>
          <w:sz w:val="32"/>
          <w:szCs w:val="32"/>
          <w:lang w:val="en-US" w:eastAsia="zh-CN"/>
        </w:rPr>
        <w:t>，</w:t>
      </w:r>
      <w:r>
        <w:rPr>
          <w:rFonts w:eastAsia="仿宋_GB2312"/>
          <w:kern w:val="0"/>
          <w:sz w:val="32"/>
          <w:szCs w:val="32"/>
        </w:rPr>
        <w:t>导致人员经费相应减少</w:t>
      </w:r>
      <w:r>
        <w:rPr>
          <w:rFonts w:hint="eastAsia" w:eastAsia="仿宋_GB2312"/>
          <w:kern w:val="0"/>
          <w:sz w:val="32"/>
          <w:szCs w:val="32"/>
          <w:lang w:eastAsia="zh-CN"/>
        </w:rPr>
        <w:t>较多</w:t>
      </w:r>
      <w:r>
        <w:rPr>
          <w:rFonts w:eastAsia="仿宋_GB2312"/>
          <w:kern w:val="0"/>
          <w:sz w:val="32"/>
          <w:szCs w:val="32"/>
        </w:rPr>
        <w:t>。</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default" w:ascii="Times New Roman" w:hAnsi="Times New Roman" w:eastAsia="仿宋_GB2312" w:cs="Times New Roman"/>
          <w:b w:val="0"/>
          <w:bCs/>
          <w:sz w:val="32"/>
          <w:szCs w:val="32"/>
          <w:highlight w:val="none"/>
          <w:lang w:eastAsia="zh-CN"/>
        </w:rPr>
        <w:t>收入包括：本年一般公共预算拨款收入</w:t>
      </w:r>
      <w:r>
        <w:rPr>
          <w:rFonts w:hint="eastAsia" w:eastAsia="仿宋_GB2312"/>
          <w:kern w:val="0"/>
          <w:sz w:val="32"/>
          <w:szCs w:val="32"/>
          <w:lang w:val="en-US" w:eastAsia="zh-CN"/>
        </w:rPr>
        <w:t>3062.02</w:t>
      </w:r>
      <w:r>
        <w:rPr>
          <w:rFonts w:hint="default" w:ascii="Times New Roman" w:hAnsi="Times New Roman" w:eastAsia="仿宋_GB2312" w:cs="Times New Roman"/>
          <w:b w:val="0"/>
          <w:bCs/>
          <w:sz w:val="32"/>
          <w:szCs w:val="32"/>
          <w:highlight w:val="none"/>
          <w:lang w:eastAsia="zh-CN"/>
        </w:rPr>
        <w:t>万元；支出包括：社会保障和就业支出238</w:t>
      </w:r>
      <w:r>
        <w:rPr>
          <w:rFonts w:hint="eastAsia" w:ascii="Times New Roman" w:hAnsi="Times New Roman" w:cs="Times New Roman"/>
          <w:b w:val="0"/>
          <w:bCs/>
          <w:sz w:val="32"/>
          <w:szCs w:val="32"/>
          <w:highlight w:val="none"/>
          <w:lang w:val="en-US" w:eastAsia="zh-CN"/>
        </w:rPr>
        <w:t>.</w:t>
      </w:r>
      <w:r>
        <w:rPr>
          <w:rFonts w:hint="default" w:ascii="Times New Roman" w:hAnsi="Times New Roman" w:eastAsia="仿宋_GB2312" w:cs="Times New Roman"/>
          <w:b w:val="0"/>
          <w:bCs/>
          <w:sz w:val="32"/>
          <w:szCs w:val="32"/>
          <w:highlight w:val="none"/>
          <w:lang w:eastAsia="zh-CN"/>
        </w:rPr>
        <w:t>05</w:t>
      </w:r>
      <w:r>
        <w:rPr>
          <w:rFonts w:hint="eastAsia" w:ascii="Times New Roman" w:hAnsi="Times New Roman" w:cs="Times New Roman"/>
          <w:b w:val="0"/>
          <w:bCs/>
          <w:sz w:val="32"/>
          <w:szCs w:val="32"/>
          <w:highlight w:val="none"/>
          <w:lang w:eastAsia="zh-CN"/>
        </w:rPr>
        <w:t>万元</w:t>
      </w:r>
      <w:r>
        <w:rPr>
          <w:rFonts w:hint="default" w:ascii="Times New Roman" w:hAnsi="Times New Roman" w:eastAsia="仿宋_GB2312" w:cs="Times New Roman"/>
          <w:b w:val="0"/>
          <w:bCs/>
          <w:sz w:val="32"/>
          <w:szCs w:val="32"/>
          <w:highlight w:val="none"/>
          <w:lang w:eastAsia="zh-CN"/>
        </w:rPr>
        <w:t>、卫生健康支出125</w:t>
      </w:r>
      <w:r>
        <w:rPr>
          <w:rFonts w:hint="eastAsia" w:ascii="Times New Roman" w:hAnsi="Times New Roman" w:cs="Times New Roman"/>
          <w:b w:val="0"/>
          <w:bCs/>
          <w:sz w:val="32"/>
          <w:szCs w:val="32"/>
          <w:highlight w:val="none"/>
          <w:lang w:val="en-US" w:eastAsia="zh-CN"/>
        </w:rPr>
        <w:t>.</w:t>
      </w:r>
      <w:r>
        <w:rPr>
          <w:rFonts w:hint="default" w:ascii="Times New Roman" w:hAnsi="Times New Roman" w:eastAsia="仿宋_GB2312" w:cs="Times New Roman"/>
          <w:b w:val="0"/>
          <w:bCs/>
          <w:sz w:val="32"/>
          <w:szCs w:val="32"/>
          <w:highlight w:val="none"/>
          <w:lang w:eastAsia="zh-CN"/>
        </w:rPr>
        <w:t>4</w:t>
      </w:r>
      <w:r>
        <w:rPr>
          <w:rFonts w:hint="eastAsia" w:ascii="Times New Roman" w:hAnsi="Times New Roman" w:cs="Times New Roman"/>
          <w:b w:val="0"/>
          <w:bCs/>
          <w:sz w:val="32"/>
          <w:szCs w:val="32"/>
          <w:highlight w:val="none"/>
          <w:lang w:val="en-US" w:eastAsia="zh-CN"/>
        </w:rPr>
        <w:t>6万</w:t>
      </w:r>
      <w:r>
        <w:rPr>
          <w:rFonts w:hint="eastAsia" w:ascii="Times New Roman" w:hAnsi="Times New Roman" w:cs="Times New Roman"/>
          <w:b w:val="0"/>
          <w:bCs/>
          <w:sz w:val="32"/>
          <w:szCs w:val="32"/>
          <w:highlight w:val="none"/>
          <w:lang w:eastAsia="zh-CN"/>
        </w:rPr>
        <w:t>元、</w:t>
      </w:r>
      <w:r>
        <w:rPr>
          <w:rFonts w:hint="default" w:ascii="Times New Roman" w:hAnsi="Times New Roman" w:eastAsia="仿宋_GB2312" w:cs="Times New Roman"/>
          <w:b w:val="0"/>
          <w:bCs/>
          <w:sz w:val="32"/>
          <w:szCs w:val="32"/>
          <w:highlight w:val="none"/>
          <w:lang w:eastAsia="zh-CN"/>
        </w:rPr>
        <w:t>农林水支出2556</w:t>
      </w:r>
      <w:r>
        <w:rPr>
          <w:rFonts w:hint="eastAsia" w:ascii="Times New Roman" w:hAnsi="Times New Roman" w:cs="Times New Roman"/>
          <w:b w:val="0"/>
          <w:bCs/>
          <w:sz w:val="32"/>
          <w:szCs w:val="32"/>
          <w:highlight w:val="none"/>
          <w:lang w:val="en-US" w:eastAsia="zh-CN"/>
        </w:rPr>
        <w:t>.</w:t>
      </w:r>
      <w:r>
        <w:rPr>
          <w:rFonts w:hint="default" w:ascii="Times New Roman" w:hAnsi="Times New Roman" w:eastAsia="仿宋_GB2312" w:cs="Times New Roman"/>
          <w:b w:val="0"/>
          <w:bCs/>
          <w:sz w:val="32"/>
          <w:szCs w:val="32"/>
          <w:highlight w:val="none"/>
          <w:lang w:eastAsia="zh-CN"/>
        </w:rPr>
        <w:t>6</w:t>
      </w:r>
      <w:r>
        <w:rPr>
          <w:rFonts w:hint="eastAsia" w:ascii="Times New Roman" w:hAnsi="Times New Roman" w:cs="Times New Roman"/>
          <w:b w:val="0"/>
          <w:bCs/>
          <w:sz w:val="32"/>
          <w:szCs w:val="32"/>
          <w:highlight w:val="none"/>
          <w:lang w:val="en-US" w:eastAsia="zh-CN"/>
        </w:rPr>
        <w:t>7万</w:t>
      </w:r>
      <w:r>
        <w:rPr>
          <w:rFonts w:hint="eastAsia" w:ascii="Times New Roman" w:hAnsi="Times New Roman" w:cs="Times New Roman"/>
          <w:b w:val="0"/>
          <w:bCs/>
          <w:sz w:val="32"/>
          <w:szCs w:val="32"/>
          <w:highlight w:val="none"/>
          <w:lang w:eastAsia="zh-CN"/>
        </w:rPr>
        <w:t>元、</w:t>
      </w:r>
      <w:r>
        <w:rPr>
          <w:rFonts w:hint="default" w:ascii="Times New Roman" w:hAnsi="Times New Roman" w:eastAsia="仿宋_GB2312" w:cs="Times New Roman"/>
          <w:b w:val="0"/>
          <w:bCs/>
          <w:sz w:val="32"/>
          <w:szCs w:val="32"/>
          <w:highlight w:val="none"/>
          <w:lang w:eastAsia="zh-CN"/>
        </w:rPr>
        <w:t>住房保障支出141</w:t>
      </w:r>
      <w:r>
        <w:rPr>
          <w:rFonts w:hint="eastAsia" w:ascii="Times New Roman" w:hAnsi="Times New Roman" w:cs="Times New Roman"/>
          <w:b w:val="0"/>
          <w:bCs/>
          <w:sz w:val="32"/>
          <w:szCs w:val="32"/>
          <w:highlight w:val="none"/>
          <w:lang w:val="en-US" w:eastAsia="zh-CN"/>
        </w:rPr>
        <w:t>.84</w:t>
      </w:r>
      <w:r>
        <w:rPr>
          <w:rFonts w:hint="eastAsia" w:ascii="Times New Roman" w:hAnsi="Times New Roman" w:cs="Times New Roman"/>
          <w:b w:val="0"/>
          <w:bCs/>
          <w:sz w:val="32"/>
          <w:szCs w:val="32"/>
          <w:highlight w:val="none"/>
          <w:lang w:eastAsia="zh-CN"/>
        </w:rPr>
        <w:t>万元。</w:t>
      </w:r>
    </w:p>
    <w:p>
      <w:pPr>
        <w:spacing w:line="580" w:lineRule="exact"/>
        <w:ind w:firstLine="640" w:firstLineChars="200"/>
        <w:rPr>
          <w:rFonts w:hint="default"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lang w:eastAsia="zh-CN"/>
        </w:rPr>
        <w:t>四、一般公共预算当年拨款情况说明</w:t>
      </w:r>
    </w:p>
    <w:p>
      <w:pPr>
        <w:pStyle w:val="3"/>
        <w:adjustRightInd w:val="0"/>
        <w:spacing w:before="130" w:line="580" w:lineRule="exact"/>
        <w:ind w:firstLine="675" w:firstLineChars="210"/>
        <w:rPr>
          <w:rFonts w:hint="default" w:ascii="Times New Roman" w:hAnsi="Times New Roman" w:eastAsia="楷体_GB2312" w:cs="Times New Roman"/>
          <w:b/>
          <w:sz w:val="32"/>
          <w:highlight w:val="none"/>
        </w:rPr>
      </w:pPr>
      <w:r>
        <w:rPr>
          <w:rFonts w:hint="default" w:ascii="Times New Roman" w:hAnsi="Times New Roman" w:eastAsia="楷体_GB2312" w:cs="Times New Roman"/>
          <w:b/>
          <w:sz w:val="32"/>
          <w:highlight w:val="none"/>
        </w:rPr>
        <w:t>（一）一般公共预算当年拨款规模变化情况</w:t>
      </w:r>
    </w:p>
    <w:p>
      <w:pPr>
        <w:spacing w:line="578" w:lineRule="exact"/>
        <w:ind w:firstLine="640" w:firstLineChars="200"/>
        <w:rPr>
          <w:rFonts w:eastAsia="仿宋_GB2312"/>
          <w:kern w:val="0"/>
          <w:sz w:val="32"/>
          <w:szCs w:val="32"/>
        </w:rPr>
      </w:pPr>
      <w:r>
        <w:rPr>
          <w:rFonts w:hint="eastAsia" w:ascii="仿宋" w:hAnsi="仿宋" w:eastAsia="仿宋" w:cs="仿宋"/>
          <w:b w:val="0"/>
          <w:bCs/>
          <w:sz w:val="32"/>
          <w:szCs w:val="32"/>
          <w:highlight w:val="none"/>
          <w:lang w:eastAsia="zh-CN"/>
        </w:rPr>
        <w:t>泸县农业农村局</w:t>
      </w:r>
      <w:r>
        <w:rPr>
          <w:rFonts w:hint="default" w:ascii="Times New Roman" w:hAnsi="Times New Roman" w:eastAsia="仿宋_GB2312" w:cs="Times New Roman"/>
          <w:b w:val="0"/>
          <w:bCs/>
          <w:sz w:val="32"/>
          <w:szCs w:val="32"/>
          <w:highlight w:val="none"/>
          <w:lang w:eastAsia="zh-CN"/>
        </w:rPr>
        <w:t>2021年一般公共预算当年拨款</w:t>
      </w:r>
      <w:r>
        <w:rPr>
          <w:rFonts w:hint="eastAsia" w:eastAsia="仿宋_GB2312"/>
          <w:kern w:val="0"/>
          <w:sz w:val="32"/>
          <w:szCs w:val="32"/>
          <w:lang w:val="en-US" w:eastAsia="zh-CN"/>
        </w:rPr>
        <w:t>3062.02</w:t>
      </w:r>
      <w:r>
        <w:rPr>
          <w:rFonts w:hint="default" w:ascii="Times New Roman" w:hAnsi="Times New Roman" w:eastAsia="仿宋_GB2312" w:cs="Times New Roman"/>
          <w:b w:val="0"/>
          <w:bCs/>
          <w:sz w:val="32"/>
          <w:szCs w:val="32"/>
          <w:highlight w:val="none"/>
          <w:lang w:eastAsia="zh-CN"/>
        </w:rPr>
        <w:t>万元，比2020年预算数减少</w:t>
      </w:r>
      <w:r>
        <w:rPr>
          <w:rFonts w:hint="eastAsia" w:eastAsia="仿宋_GB2312"/>
          <w:kern w:val="0"/>
          <w:sz w:val="32"/>
          <w:szCs w:val="32"/>
          <w:lang w:val="en-US" w:eastAsia="zh-CN"/>
        </w:rPr>
        <w:t>2600.38</w:t>
      </w:r>
      <w:r>
        <w:rPr>
          <w:rFonts w:hint="default" w:ascii="Times New Roman" w:hAnsi="Times New Roman" w:eastAsia="仿宋_GB2312" w:cs="Times New Roman"/>
          <w:b w:val="0"/>
          <w:bCs/>
          <w:sz w:val="32"/>
          <w:szCs w:val="32"/>
          <w:highlight w:val="none"/>
          <w:lang w:eastAsia="zh-CN"/>
        </w:rPr>
        <w:t>万元，主要原因是</w:t>
      </w:r>
      <w:r>
        <w:rPr>
          <w:rFonts w:hint="eastAsia" w:eastAsia="仿宋_GB2312"/>
          <w:kern w:val="0"/>
          <w:sz w:val="32"/>
          <w:szCs w:val="32"/>
          <w:lang w:eastAsia="zh-CN"/>
        </w:rPr>
        <w:t>机构改革，农技、农机、畜牧</w:t>
      </w:r>
      <w:r>
        <w:rPr>
          <w:rFonts w:eastAsia="仿宋_GB2312"/>
          <w:kern w:val="0"/>
          <w:sz w:val="32"/>
          <w:szCs w:val="32"/>
        </w:rPr>
        <w:t>人员</w:t>
      </w:r>
      <w:r>
        <w:rPr>
          <w:rFonts w:hint="eastAsia" w:eastAsia="仿宋_GB2312"/>
          <w:kern w:val="0"/>
          <w:sz w:val="32"/>
          <w:szCs w:val="32"/>
          <w:lang w:val="en-US" w:eastAsia="zh-CN"/>
        </w:rPr>
        <w:t>232人</w:t>
      </w:r>
      <w:r>
        <w:rPr>
          <w:rFonts w:eastAsia="仿宋_GB2312"/>
          <w:kern w:val="0"/>
          <w:sz w:val="32"/>
          <w:szCs w:val="32"/>
        </w:rPr>
        <w:t>划</w:t>
      </w:r>
      <w:r>
        <w:rPr>
          <w:rFonts w:hint="eastAsia" w:eastAsia="仿宋_GB2312"/>
          <w:kern w:val="0"/>
          <w:sz w:val="32"/>
          <w:szCs w:val="32"/>
          <w:lang w:eastAsia="zh-CN"/>
        </w:rPr>
        <w:t>到乡镇管理</w:t>
      </w:r>
      <w:r>
        <w:rPr>
          <w:rFonts w:hint="eastAsia" w:eastAsia="仿宋_GB2312"/>
          <w:kern w:val="0"/>
          <w:sz w:val="32"/>
          <w:szCs w:val="32"/>
          <w:lang w:val="en-US" w:eastAsia="zh-CN"/>
        </w:rPr>
        <w:t>，</w:t>
      </w:r>
      <w:r>
        <w:rPr>
          <w:rFonts w:eastAsia="仿宋_GB2312"/>
          <w:kern w:val="0"/>
          <w:sz w:val="32"/>
          <w:szCs w:val="32"/>
        </w:rPr>
        <w:t>导致人员经费相应减少</w:t>
      </w:r>
      <w:r>
        <w:rPr>
          <w:rFonts w:hint="eastAsia" w:eastAsia="仿宋_GB2312"/>
          <w:kern w:val="0"/>
          <w:sz w:val="32"/>
          <w:szCs w:val="32"/>
          <w:lang w:eastAsia="zh-CN"/>
        </w:rPr>
        <w:t>较多</w:t>
      </w:r>
      <w:r>
        <w:rPr>
          <w:rFonts w:eastAsia="仿宋_GB2312"/>
          <w:kern w:val="0"/>
          <w:sz w:val="32"/>
          <w:szCs w:val="32"/>
        </w:rPr>
        <w:t>。</w:t>
      </w:r>
    </w:p>
    <w:p>
      <w:pPr>
        <w:pStyle w:val="3"/>
        <w:adjustRightInd w:val="0"/>
        <w:spacing w:before="130" w:line="580" w:lineRule="exact"/>
        <w:ind w:firstLine="675" w:firstLineChars="210"/>
        <w:rPr>
          <w:rFonts w:hint="default" w:ascii="Times New Roman" w:hAnsi="Times New Roman" w:eastAsia="楷体_GB2312" w:cs="Times New Roman"/>
          <w:b/>
          <w:sz w:val="32"/>
          <w:highlight w:val="none"/>
        </w:rPr>
      </w:pPr>
      <w:r>
        <w:rPr>
          <w:rFonts w:hint="default" w:ascii="Times New Roman" w:hAnsi="Times New Roman" w:eastAsia="楷体_GB2312" w:cs="Times New Roman"/>
          <w:b/>
          <w:sz w:val="32"/>
          <w:highlight w:val="none"/>
        </w:rPr>
        <w:t>（二）一般公共预算当年拨款结构情况</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仿宋" w:hAnsi="仿宋" w:eastAsia="仿宋" w:cs="仿宋"/>
          <w:b w:val="0"/>
          <w:bCs/>
          <w:sz w:val="32"/>
          <w:szCs w:val="32"/>
          <w:highlight w:val="none"/>
          <w:lang w:eastAsia="zh-CN"/>
        </w:rPr>
        <w:t>泸县农业农村局</w:t>
      </w:r>
      <w:r>
        <w:rPr>
          <w:rFonts w:hint="default" w:ascii="Times New Roman" w:hAnsi="Times New Roman" w:eastAsia="仿宋_GB2312" w:cs="Times New Roman"/>
          <w:b w:val="0"/>
          <w:bCs/>
          <w:sz w:val="32"/>
          <w:szCs w:val="32"/>
          <w:highlight w:val="none"/>
          <w:lang w:eastAsia="zh-CN"/>
        </w:rPr>
        <w:t>2021年社会保障和就业支出238</w:t>
      </w:r>
      <w:r>
        <w:rPr>
          <w:rFonts w:hint="eastAsia" w:ascii="Times New Roman" w:hAnsi="Times New Roman" w:cs="Times New Roman"/>
          <w:b w:val="0"/>
          <w:bCs/>
          <w:sz w:val="32"/>
          <w:szCs w:val="32"/>
          <w:highlight w:val="none"/>
          <w:lang w:val="en-US" w:eastAsia="zh-CN"/>
        </w:rPr>
        <w:t>.</w:t>
      </w:r>
      <w:r>
        <w:rPr>
          <w:rFonts w:hint="default" w:ascii="Times New Roman" w:hAnsi="Times New Roman" w:eastAsia="仿宋_GB2312" w:cs="Times New Roman"/>
          <w:b w:val="0"/>
          <w:bCs/>
          <w:sz w:val="32"/>
          <w:szCs w:val="32"/>
          <w:highlight w:val="none"/>
          <w:lang w:eastAsia="zh-CN"/>
        </w:rPr>
        <w:t>05</w:t>
      </w:r>
      <w:r>
        <w:rPr>
          <w:rFonts w:hint="eastAsia" w:ascii="Times New Roman" w:hAnsi="Times New Roman" w:cs="Times New Roman"/>
          <w:b w:val="0"/>
          <w:bCs/>
          <w:sz w:val="32"/>
          <w:szCs w:val="32"/>
          <w:highlight w:val="none"/>
          <w:lang w:eastAsia="zh-CN"/>
        </w:rPr>
        <w:t>万元，占</w:t>
      </w:r>
      <w:r>
        <w:rPr>
          <w:rFonts w:hint="eastAsia" w:ascii="Times New Roman" w:hAnsi="Times New Roman" w:cs="Times New Roman"/>
          <w:b w:val="0"/>
          <w:bCs/>
          <w:sz w:val="32"/>
          <w:szCs w:val="32"/>
          <w:highlight w:val="none"/>
          <w:lang w:val="en-US" w:eastAsia="zh-CN"/>
        </w:rPr>
        <w:t>7.77%；</w:t>
      </w:r>
      <w:r>
        <w:rPr>
          <w:rFonts w:hint="default" w:ascii="Times New Roman" w:hAnsi="Times New Roman" w:eastAsia="仿宋_GB2312" w:cs="Times New Roman"/>
          <w:b w:val="0"/>
          <w:bCs/>
          <w:sz w:val="32"/>
          <w:szCs w:val="32"/>
          <w:highlight w:val="none"/>
          <w:lang w:eastAsia="zh-CN"/>
        </w:rPr>
        <w:t>卫生健康支出125</w:t>
      </w:r>
      <w:r>
        <w:rPr>
          <w:rFonts w:hint="eastAsia" w:ascii="Times New Roman" w:hAnsi="Times New Roman" w:cs="Times New Roman"/>
          <w:b w:val="0"/>
          <w:bCs/>
          <w:sz w:val="32"/>
          <w:szCs w:val="32"/>
          <w:highlight w:val="none"/>
          <w:lang w:val="en-US" w:eastAsia="zh-CN"/>
        </w:rPr>
        <w:t>.</w:t>
      </w:r>
      <w:r>
        <w:rPr>
          <w:rFonts w:hint="default" w:ascii="Times New Roman" w:hAnsi="Times New Roman" w:eastAsia="仿宋_GB2312" w:cs="Times New Roman"/>
          <w:b w:val="0"/>
          <w:bCs/>
          <w:sz w:val="32"/>
          <w:szCs w:val="32"/>
          <w:highlight w:val="none"/>
          <w:lang w:eastAsia="zh-CN"/>
        </w:rPr>
        <w:t>4</w:t>
      </w:r>
      <w:r>
        <w:rPr>
          <w:rFonts w:hint="eastAsia" w:ascii="Times New Roman" w:hAnsi="Times New Roman" w:cs="Times New Roman"/>
          <w:b w:val="0"/>
          <w:bCs/>
          <w:sz w:val="32"/>
          <w:szCs w:val="32"/>
          <w:highlight w:val="none"/>
          <w:lang w:val="en-US" w:eastAsia="zh-CN"/>
        </w:rPr>
        <w:t>6万</w:t>
      </w:r>
      <w:r>
        <w:rPr>
          <w:rFonts w:hint="eastAsia" w:ascii="Times New Roman" w:hAnsi="Times New Roman" w:cs="Times New Roman"/>
          <w:b w:val="0"/>
          <w:bCs/>
          <w:sz w:val="32"/>
          <w:szCs w:val="32"/>
          <w:highlight w:val="none"/>
          <w:lang w:eastAsia="zh-CN"/>
        </w:rPr>
        <w:t>元，占</w:t>
      </w:r>
      <w:r>
        <w:rPr>
          <w:rFonts w:hint="eastAsia" w:ascii="Times New Roman" w:hAnsi="Times New Roman" w:cs="Times New Roman"/>
          <w:b w:val="0"/>
          <w:bCs/>
          <w:sz w:val="32"/>
          <w:szCs w:val="32"/>
          <w:highlight w:val="none"/>
          <w:lang w:val="en-US" w:eastAsia="zh-CN"/>
        </w:rPr>
        <w:t>4.10%；</w:t>
      </w:r>
      <w:r>
        <w:rPr>
          <w:rFonts w:hint="default" w:ascii="Times New Roman" w:hAnsi="Times New Roman" w:eastAsia="仿宋_GB2312" w:cs="Times New Roman"/>
          <w:b w:val="0"/>
          <w:bCs/>
          <w:sz w:val="32"/>
          <w:szCs w:val="32"/>
          <w:highlight w:val="none"/>
          <w:lang w:eastAsia="zh-CN"/>
        </w:rPr>
        <w:t>农林水支出2556</w:t>
      </w:r>
      <w:r>
        <w:rPr>
          <w:rFonts w:hint="eastAsia" w:ascii="Times New Roman" w:hAnsi="Times New Roman" w:cs="Times New Roman"/>
          <w:b w:val="0"/>
          <w:bCs/>
          <w:sz w:val="32"/>
          <w:szCs w:val="32"/>
          <w:highlight w:val="none"/>
          <w:lang w:val="en-US" w:eastAsia="zh-CN"/>
        </w:rPr>
        <w:t>.</w:t>
      </w:r>
      <w:r>
        <w:rPr>
          <w:rFonts w:hint="default" w:ascii="Times New Roman" w:hAnsi="Times New Roman" w:eastAsia="仿宋_GB2312" w:cs="Times New Roman"/>
          <w:b w:val="0"/>
          <w:bCs/>
          <w:sz w:val="32"/>
          <w:szCs w:val="32"/>
          <w:highlight w:val="none"/>
          <w:lang w:eastAsia="zh-CN"/>
        </w:rPr>
        <w:t>6</w:t>
      </w:r>
      <w:r>
        <w:rPr>
          <w:rFonts w:hint="eastAsia" w:ascii="Times New Roman" w:hAnsi="Times New Roman" w:cs="Times New Roman"/>
          <w:b w:val="0"/>
          <w:bCs/>
          <w:sz w:val="32"/>
          <w:szCs w:val="32"/>
          <w:highlight w:val="none"/>
          <w:lang w:val="en-US" w:eastAsia="zh-CN"/>
        </w:rPr>
        <w:t>7万</w:t>
      </w:r>
      <w:r>
        <w:rPr>
          <w:rFonts w:hint="eastAsia" w:ascii="Times New Roman" w:hAnsi="Times New Roman" w:cs="Times New Roman"/>
          <w:b w:val="0"/>
          <w:bCs/>
          <w:sz w:val="32"/>
          <w:szCs w:val="32"/>
          <w:highlight w:val="none"/>
          <w:lang w:eastAsia="zh-CN"/>
        </w:rPr>
        <w:t>元，占</w:t>
      </w:r>
      <w:r>
        <w:rPr>
          <w:rFonts w:hint="eastAsia" w:ascii="Times New Roman" w:hAnsi="Times New Roman" w:cs="Times New Roman"/>
          <w:b w:val="0"/>
          <w:bCs/>
          <w:sz w:val="32"/>
          <w:szCs w:val="32"/>
          <w:highlight w:val="none"/>
          <w:lang w:val="en-US" w:eastAsia="zh-CN"/>
        </w:rPr>
        <w:t>83.50%；</w:t>
      </w:r>
      <w:r>
        <w:rPr>
          <w:rFonts w:hint="default" w:ascii="Times New Roman" w:hAnsi="Times New Roman" w:eastAsia="仿宋_GB2312" w:cs="Times New Roman"/>
          <w:b w:val="0"/>
          <w:bCs/>
          <w:sz w:val="32"/>
          <w:szCs w:val="32"/>
          <w:highlight w:val="none"/>
          <w:lang w:eastAsia="zh-CN"/>
        </w:rPr>
        <w:t>住房保障支出141</w:t>
      </w:r>
      <w:r>
        <w:rPr>
          <w:rFonts w:hint="eastAsia" w:ascii="Times New Roman" w:hAnsi="Times New Roman" w:cs="Times New Roman"/>
          <w:b w:val="0"/>
          <w:bCs/>
          <w:sz w:val="32"/>
          <w:szCs w:val="32"/>
          <w:highlight w:val="none"/>
          <w:lang w:val="en-US" w:eastAsia="zh-CN"/>
        </w:rPr>
        <w:t>.84</w:t>
      </w:r>
      <w:r>
        <w:rPr>
          <w:rFonts w:hint="eastAsia" w:ascii="Times New Roman" w:hAnsi="Times New Roman" w:cs="Times New Roman"/>
          <w:b w:val="0"/>
          <w:bCs/>
          <w:sz w:val="32"/>
          <w:szCs w:val="32"/>
          <w:highlight w:val="none"/>
          <w:lang w:eastAsia="zh-CN"/>
        </w:rPr>
        <w:t>万元占</w:t>
      </w:r>
      <w:r>
        <w:rPr>
          <w:rFonts w:hint="eastAsia" w:ascii="Times New Roman" w:hAnsi="Times New Roman" w:cs="Times New Roman"/>
          <w:b w:val="0"/>
          <w:bCs/>
          <w:sz w:val="32"/>
          <w:szCs w:val="32"/>
          <w:highlight w:val="none"/>
          <w:lang w:val="en-US" w:eastAsia="zh-CN"/>
        </w:rPr>
        <w:t>4.63%</w:t>
      </w:r>
      <w:r>
        <w:rPr>
          <w:rFonts w:hint="eastAsia" w:ascii="Times New Roman" w:hAnsi="Times New Roman" w:cs="Times New Roman"/>
          <w:b w:val="0"/>
          <w:bCs/>
          <w:sz w:val="32"/>
          <w:szCs w:val="32"/>
          <w:highlight w:val="none"/>
          <w:lang w:eastAsia="zh-CN"/>
        </w:rPr>
        <w:t>。</w:t>
      </w:r>
    </w:p>
    <w:p>
      <w:pPr>
        <w:pStyle w:val="3"/>
        <w:adjustRightInd w:val="0"/>
        <w:spacing w:before="130" w:line="580" w:lineRule="exact"/>
        <w:ind w:firstLine="675" w:firstLineChars="210"/>
        <w:rPr>
          <w:rFonts w:hint="default" w:ascii="Times New Roman" w:hAnsi="Times New Roman" w:eastAsia="楷体_GB2312" w:cs="Times New Roman"/>
          <w:b/>
          <w:sz w:val="32"/>
          <w:highlight w:val="none"/>
        </w:rPr>
      </w:pPr>
      <w:r>
        <w:rPr>
          <w:rFonts w:hint="default" w:ascii="Times New Roman" w:hAnsi="Times New Roman" w:eastAsia="楷体_GB2312" w:cs="Times New Roman"/>
          <w:b/>
          <w:sz w:val="32"/>
          <w:highlight w:val="none"/>
        </w:rPr>
        <w:t>（三）一般公共预算当年拨款具体使用情况</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default" w:ascii="Times New Roman" w:hAnsi="Times New Roman" w:eastAsia="仿宋_GB2312" w:cs="Times New Roman"/>
          <w:b w:val="0"/>
          <w:bCs/>
          <w:sz w:val="32"/>
          <w:szCs w:val="32"/>
          <w:highlight w:val="none"/>
          <w:lang w:eastAsia="zh-CN"/>
        </w:rPr>
        <w:t>1.</w:t>
      </w:r>
      <w:r>
        <w:rPr>
          <w:rFonts w:hint="eastAsia" w:ascii="Times New Roman" w:hAnsi="Times New Roman" w:cs="Times New Roman"/>
          <w:b w:val="0"/>
          <w:bCs/>
          <w:sz w:val="32"/>
          <w:szCs w:val="32"/>
          <w:highlight w:val="none"/>
          <w:lang w:eastAsia="zh-CN"/>
        </w:rPr>
        <w:t>社会保障就业支出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行政事业单位离退休</w:t>
      </w:r>
      <w:r>
        <w:rPr>
          <w:rFonts w:hint="default" w:ascii="Times New Roman" w:hAnsi="Times New Roman" w:eastAsia="仿宋_GB2312" w:cs="Times New Roman"/>
          <w:b w:val="0"/>
          <w:bCs/>
          <w:sz w:val="32"/>
          <w:szCs w:val="32"/>
          <w:highlight w:val="none"/>
          <w:lang w:eastAsia="zh-CN"/>
        </w:rPr>
        <w:t>（款）机关事业单位基本养老保险缴费支出（项）2021年预算数为</w:t>
      </w:r>
      <w:r>
        <w:rPr>
          <w:rFonts w:hint="eastAsia" w:ascii="Times New Roman" w:hAnsi="Times New Roman" w:cs="Times New Roman"/>
          <w:b w:val="0"/>
          <w:bCs/>
          <w:sz w:val="32"/>
          <w:szCs w:val="32"/>
          <w:highlight w:val="none"/>
          <w:lang w:val="en-US" w:eastAsia="zh-CN"/>
        </w:rPr>
        <w:t>189.12</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val="en-US" w:eastAsia="zh-CN"/>
        </w:rPr>
        <w:t>单位缴纳的职工基本养老保险费支出</w:t>
      </w:r>
      <w:r>
        <w:rPr>
          <w:rFonts w:hint="default" w:ascii="Times New Roman" w:hAnsi="Times New Roman" w:eastAsia="仿宋_GB2312" w:cs="Times New Roman"/>
          <w:b w:val="0"/>
          <w:bCs/>
          <w:sz w:val="32"/>
          <w:szCs w:val="32"/>
          <w:highlight w:val="none"/>
          <w:lang w:eastAsia="zh-CN"/>
        </w:rPr>
        <w:t>。</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default" w:ascii="Times New Roman" w:hAnsi="Times New Roman" w:eastAsia="仿宋_GB2312" w:cs="Times New Roman"/>
          <w:b w:val="0"/>
          <w:bCs/>
          <w:sz w:val="32"/>
          <w:szCs w:val="32"/>
          <w:highlight w:val="none"/>
          <w:lang w:eastAsia="zh-CN"/>
        </w:rPr>
        <w:t>2.</w:t>
      </w:r>
      <w:r>
        <w:rPr>
          <w:rFonts w:hint="eastAsia" w:ascii="Times New Roman" w:hAnsi="Times New Roman" w:cs="Times New Roman"/>
          <w:b w:val="0"/>
          <w:bCs/>
          <w:sz w:val="32"/>
          <w:szCs w:val="32"/>
          <w:highlight w:val="none"/>
          <w:lang w:eastAsia="zh-CN"/>
        </w:rPr>
        <w:t>社会保障就业支出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行政事业单位离退休</w:t>
      </w:r>
      <w:r>
        <w:rPr>
          <w:rFonts w:hint="default" w:ascii="Times New Roman" w:hAnsi="Times New Roman" w:eastAsia="仿宋_GB2312" w:cs="Times New Roman"/>
          <w:b w:val="0"/>
          <w:bCs/>
          <w:sz w:val="32"/>
          <w:szCs w:val="32"/>
          <w:highlight w:val="none"/>
          <w:lang w:eastAsia="zh-CN"/>
        </w:rPr>
        <w:t>（款）机关事业单位职业年金缴费支出（项）2021年预算数为</w:t>
      </w:r>
      <w:r>
        <w:rPr>
          <w:rFonts w:hint="eastAsia" w:ascii="Times New Roman" w:hAnsi="Times New Roman" w:cs="Times New Roman"/>
          <w:b w:val="0"/>
          <w:bCs/>
          <w:sz w:val="32"/>
          <w:szCs w:val="32"/>
          <w:highlight w:val="none"/>
          <w:lang w:val="en-US" w:eastAsia="zh-CN"/>
        </w:rPr>
        <w:t>37.25</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单位实际缴纳的职业年金支出</w:t>
      </w:r>
      <w:r>
        <w:rPr>
          <w:rFonts w:hint="default" w:ascii="Times New Roman" w:hAnsi="Times New Roman" w:eastAsia="仿宋_GB2312" w:cs="Times New Roman"/>
          <w:b w:val="0"/>
          <w:bCs/>
          <w:sz w:val="32"/>
          <w:szCs w:val="32"/>
          <w:highlight w:val="none"/>
          <w:lang w:eastAsia="zh-CN"/>
        </w:rPr>
        <w:t>。</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default" w:ascii="Times New Roman" w:hAnsi="Times New Roman" w:eastAsia="仿宋_GB2312" w:cs="Times New Roman"/>
          <w:b w:val="0"/>
          <w:bCs/>
          <w:sz w:val="32"/>
          <w:szCs w:val="32"/>
          <w:highlight w:val="none"/>
          <w:lang w:eastAsia="zh-CN"/>
        </w:rPr>
        <w:t>3.</w:t>
      </w:r>
      <w:r>
        <w:rPr>
          <w:rFonts w:hint="eastAsia" w:ascii="Times New Roman" w:hAnsi="Times New Roman" w:cs="Times New Roman"/>
          <w:b w:val="0"/>
          <w:bCs/>
          <w:sz w:val="32"/>
          <w:szCs w:val="32"/>
          <w:highlight w:val="none"/>
          <w:lang w:eastAsia="zh-CN"/>
        </w:rPr>
        <w:t>社会保障就业支出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抚恤</w:t>
      </w:r>
      <w:r>
        <w:rPr>
          <w:rFonts w:hint="default" w:ascii="Times New Roman" w:hAnsi="Times New Roman" w:eastAsia="仿宋_GB2312" w:cs="Times New Roman"/>
          <w:b w:val="0"/>
          <w:bCs/>
          <w:sz w:val="32"/>
          <w:szCs w:val="32"/>
          <w:highlight w:val="none"/>
          <w:lang w:eastAsia="zh-CN"/>
        </w:rPr>
        <w:t>（款）死亡抚恤（项）2021年预算数为</w:t>
      </w:r>
      <w:r>
        <w:rPr>
          <w:rFonts w:hint="eastAsia" w:ascii="Times New Roman" w:hAnsi="Times New Roman" w:cs="Times New Roman"/>
          <w:b w:val="0"/>
          <w:bCs/>
          <w:sz w:val="32"/>
          <w:szCs w:val="32"/>
          <w:highlight w:val="none"/>
          <w:lang w:val="en-US" w:eastAsia="zh-CN"/>
        </w:rPr>
        <w:t>11.68</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病故人员家属的一次性和定期抚恤金以及丧葬补助费。</w:t>
      </w:r>
      <w:r>
        <w:rPr>
          <w:rFonts w:hint="default" w:ascii="Times New Roman" w:hAnsi="Times New Roman" w:eastAsia="仿宋_GB2312" w:cs="Times New Roman"/>
          <w:b w:val="0"/>
          <w:bCs/>
          <w:sz w:val="32"/>
          <w:szCs w:val="32"/>
          <w:highlight w:val="none"/>
          <w:lang w:eastAsia="zh-CN"/>
        </w:rPr>
        <w:t>3.</w:t>
      </w:r>
      <w:r>
        <w:rPr>
          <w:rFonts w:hint="eastAsia" w:ascii="Times New Roman" w:hAnsi="Times New Roman" w:cs="Times New Roman"/>
          <w:b w:val="0"/>
          <w:bCs/>
          <w:sz w:val="32"/>
          <w:szCs w:val="32"/>
          <w:highlight w:val="none"/>
          <w:lang w:eastAsia="zh-CN"/>
        </w:rPr>
        <w:t>社会保障就业支出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抚恤</w:t>
      </w:r>
      <w:r>
        <w:rPr>
          <w:rFonts w:hint="default" w:ascii="Times New Roman" w:hAnsi="Times New Roman" w:eastAsia="仿宋_GB2312" w:cs="Times New Roman"/>
          <w:b w:val="0"/>
          <w:bCs/>
          <w:sz w:val="32"/>
          <w:szCs w:val="32"/>
          <w:highlight w:val="none"/>
          <w:lang w:eastAsia="zh-CN"/>
        </w:rPr>
        <w:t>（款）死亡抚恤（项）2021年预算数为</w:t>
      </w:r>
      <w:r>
        <w:rPr>
          <w:rFonts w:hint="eastAsia" w:ascii="Times New Roman" w:hAnsi="Times New Roman" w:cs="Times New Roman"/>
          <w:b w:val="0"/>
          <w:bCs/>
          <w:sz w:val="32"/>
          <w:szCs w:val="32"/>
          <w:highlight w:val="none"/>
          <w:lang w:val="en-US" w:eastAsia="zh-CN"/>
        </w:rPr>
        <w:t>11.68</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病故人员家属的一次性和定期抚恤金以及丧葬补助费。</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4</w:t>
      </w:r>
      <w:r>
        <w:rPr>
          <w:rFonts w:hint="default" w:ascii="Times New Roman" w:hAnsi="Times New Roman" w:eastAsia="仿宋_GB2312" w:cs="Times New Roman"/>
          <w:b w:val="0"/>
          <w:bCs/>
          <w:sz w:val="32"/>
          <w:szCs w:val="32"/>
          <w:highlight w:val="none"/>
          <w:lang w:eastAsia="zh-CN"/>
        </w:rPr>
        <w:t>.</w:t>
      </w:r>
      <w:r>
        <w:rPr>
          <w:rFonts w:hint="eastAsia" w:ascii="Times New Roman" w:hAnsi="Times New Roman" w:cs="Times New Roman"/>
          <w:b w:val="0"/>
          <w:bCs/>
          <w:sz w:val="32"/>
          <w:szCs w:val="32"/>
          <w:highlight w:val="none"/>
          <w:lang w:eastAsia="zh-CN"/>
        </w:rPr>
        <w:t>医疗卫生与计划生育支出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行政事业单位医疗</w:t>
      </w:r>
      <w:r>
        <w:rPr>
          <w:rFonts w:hint="default" w:ascii="Times New Roman" w:hAnsi="Times New Roman" w:eastAsia="仿宋_GB2312" w:cs="Times New Roman"/>
          <w:b w:val="0"/>
          <w:bCs/>
          <w:sz w:val="32"/>
          <w:szCs w:val="32"/>
          <w:highlight w:val="none"/>
          <w:lang w:eastAsia="zh-CN"/>
        </w:rPr>
        <w:t>（款）行政单位医疗（项）2021年预算数为</w:t>
      </w:r>
      <w:r>
        <w:rPr>
          <w:rFonts w:hint="eastAsia" w:ascii="Times New Roman" w:hAnsi="Times New Roman" w:cs="Times New Roman"/>
          <w:b w:val="0"/>
          <w:bCs/>
          <w:sz w:val="32"/>
          <w:szCs w:val="32"/>
          <w:highlight w:val="none"/>
          <w:lang w:val="en-US" w:eastAsia="zh-CN"/>
        </w:rPr>
        <w:t>8.59</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单位行政职工基本医疗保险缴费。</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5</w:t>
      </w:r>
      <w:r>
        <w:rPr>
          <w:rFonts w:hint="default" w:ascii="Times New Roman" w:hAnsi="Times New Roman" w:eastAsia="仿宋_GB2312" w:cs="Times New Roman"/>
          <w:b w:val="0"/>
          <w:bCs/>
          <w:sz w:val="32"/>
          <w:szCs w:val="32"/>
          <w:highlight w:val="none"/>
          <w:lang w:eastAsia="zh-CN"/>
        </w:rPr>
        <w:t>.</w:t>
      </w:r>
      <w:r>
        <w:rPr>
          <w:rFonts w:hint="eastAsia" w:ascii="Times New Roman" w:hAnsi="Times New Roman" w:cs="Times New Roman"/>
          <w:b w:val="0"/>
          <w:bCs/>
          <w:sz w:val="32"/>
          <w:szCs w:val="32"/>
          <w:highlight w:val="none"/>
          <w:lang w:eastAsia="zh-CN"/>
        </w:rPr>
        <w:t>医疗卫生与计划生育支出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行政事业单位医疗</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事业</w:t>
      </w:r>
      <w:r>
        <w:rPr>
          <w:rFonts w:hint="default" w:ascii="Times New Roman" w:hAnsi="Times New Roman" w:eastAsia="仿宋_GB2312" w:cs="Times New Roman"/>
          <w:b w:val="0"/>
          <w:bCs/>
          <w:sz w:val="32"/>
          <w:szCs w:val="32"/>
          <w:highlight w:val="none"/>
          <w:lang w:eastAsia="zh-CN"/>
        </w:rPr>
        <w:t>单位医疗（项）2021年预算数为</w:t>
      </w:r>
      <w:r>
        <w:rPr>
          <w:rFonts w:hint="eastAsia" w:ascii="Times New Roman" w:hAnsi="Times New Roman" w:cs="Times New Roman"/>
          <w:b w:val="0"/>
          <w:bCs/>
          <w:sz w:val="32"/>
          <w:szCs w:val="32"/>
          <w:highlight w:val="none"/>
          <w:lang w:val="en-US" w:eastAsia="zh-CN"/>
        </w:rPr>
        <w:t>14.18</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单位事业职工基本医疗保险缴费。</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6</w:t>
      </w:r>
      <w:r>
        <w:rPr>
          <w:rFonts w:hint="default" w:ascii="Times New Roman" w:hAnsi="Times New Roman" w:eastAsia="仿宋_GB2312" w:cs="Times New Roman"/>
          <w:b w:val="0"/>
          <w:bCs/>
          <w:sz w:val="32"/>
          <w:szCs w:val="32"/>
          <w:highlight w:val="none"/>
          <w:lang w:eastAsia="zh-CN"/>
        </w:rPr>
        <w:t>.</w:t>
      </w:r>
      <w:r>
        <w:rPr>
          <w:rFonts w:hint="eastAsia" w:ascii="Times New Roman" w:hAnsi="Times New Roman" w:cs="Times New Roman"/>
          <w:b w:val="0"/>
          <w:bCs/>
          <w:sz w:val="32"/>
          <w:szCs w:val="32"/>
          <w:highlight w:val="none"/>
          <w:lang w:eastAsia="zh-CN"/>
        </w:rPr>
        <w:t>农林水支出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农业</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行政运行</w:t>
      </w:r>
      <w:r>
        <w:rPr>
          <w:rFonts w:hint="default" w:ascii="Times New Roman" w:hAnsi="Times New Roman" w:eastAsia="仿宋_GB2312" w:cs="Times New Roman"/>
          <w:b w:val="0"/>
          <w:bCs/>
          <w:sz w:val="32"/>
          <w:szCs w:val="32"/>
          <w:highlight w:val="none"/>
          <w:lang w:eastAsia="zh-CN"/>
        </w:rPr>
        <w:t>（项）2021年预算数为</w:t>
      </w:r>
      <w:r>
        <w:rPr>
          <w:rFonts w:hint="eastAsia" w:ascii="Times New Roman" w:hAnsi="Times New Roman" w:cs="Times New Roman"/>
          <w:b w:val="0"/>
          <w:bCs/>
          <w:sz w:val="32"/>
          <w:szCs w:val="32"/>
          <w:highlight w:val="none"/>
          <w:lang w:val="en-US" w:eastAsia="zh-CN"/>
        </w:rPr>
        <w:t>677.94</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单位行政人员的基本支出。</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7.</w:t>
      </w:r>
      <w:r>
        <w:rPr>
          <w:rFonts w:hint="eastAsia" w:ascii="Times New Roman" w:hAnsi="Times New Roman" w:cs="Times New Roman"/>
          <w:b w:val="0"/>
          <w:bCs/>
          <w:sz w:val="32"/>
          <w:szCs w:val="32"/>
          <w:highlight w:val="none"/>
          <w:lang w:eastAsia="zh-CN"/>
        </w:rPr>
        <w:t>农林水支出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农业</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事业运行</w:t>
      </w:r>
      <w:r>
        <w:rPr>
          <w:rFonts w:hint="default" w:ascii="Times New Roman" w:hAnsi="Times New Roman" w:eastAsia="仿宋_GB2312" w:cs="Times New Roman"/>
          <w:b w:val="0"/>
          <w:bCs/>
          <w:sz w:val="32"/>
          <w:szCs w:val="32"/>
          <w:highlight w:val="none"/>
          <w:lang w:eastAsia="zh-CN"/>
        </w:rPr>
        <w:t>（项）2021年预算数为</w:t>
      </w:r>
      <w:r>
        <w:rPr>
          <w:rFonts w:hint="eastAsia" w:ascii="Times New Roman" w:hAnsi="Times New Roman" w:cs="Times New Roman"/>
          <w:b w:val="0"/>
          <w:bCs/>
          <w:sz w:val="32"/>
          <w:szCs w:val="32"/>
          <w:highlight w:val="none"/>
          <w:lang w:val="en-US" w:eastAsia="zh-CN"/>
        </w:rPr>
        <w:t>890.11</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单位事业人员的基本支出。</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8.</w:t>
      </w:r>
      <w:r>
        <w:rPr>
          <w:rFonts w:hint="eastAsia" w:ascii="Times New Roman" w:hAnsi="Times New Roman" w:cs="Times New Roman"/>
          <w:b w:val="0"/>
          <w:bCs/>
          <w:sz w:val="32"/>
          <w:szCs w:val="32"/>
          <w:highlight w:val="none"/>
          <w:lang w:eastAsia="zh-CN"/>
        </w:rPr>
        <w:t>农林水支出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农业</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一般行政管理事务</w:t>
      </w:r>
      <w:r>
        <w:rPr>
          <w:rFonts w:hint="default" w:ascii="Times New Roman" w:hAnsi="Times New Roman" w:eastAsia="仿宋_GB2312" w:cs="Times New Roman"/>
          <w:b w:val="0"/>
          <w:bCs/>
          <w:sz w:val="32"/>
          <w:szCs w:val="32"/>
          <w:highlight w:val="none"/>
          <w:lang w:eastAsia="zh-CN"/>
        </w:rPr>
        <w:t>（项）2021年预算数为</w:t>
      </w:r>
      <w:r>
        <w:rPr>
          <w:rFonts w:hint="eastAsia" w:ascii="Times New Roman" w:hAnsi="Times New Roman" w:cs="Times New Roman"/>
          <w:b w:val="0"/>
          <w:bCs/>
          <w:sz w:val="32"/>
          <w:szCs w:val="32"/>
          <w:highlight w:val="none"/>
          <w:lang w:val="en-US" w:eastAsia="zh-CN"/>
        </w:rPr>
        <w:t>15.00</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单位双争一汇工作支出。</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9.</w:t>
      </w:r>
      <w:r>
        <w:rPr>
          <w:rFonts w:hint="eastAsia" w:ascii="Times New Roman" w:hAnsi="Times New Roman" w:cs="Times New Roman"/>
          <w:b w:val="0"/>
          <w:bCs/>
          <w:sz w:val="32"/>
          <w:szCs w:val="32"/>
          <w:highlight w:val="none"/>
          <w:lang w:eastAsia="zh-CN"/>
        </w:rPr>
        <w:t>农林水支出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农业</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机关服务</w:t>
      </w:r>
      <w:r>
        <w:rPr>
          <w:rFonts w:hint="default" w:ascii="Times New Roman" w:hAnsi="Times New Roman" w:eastAsia="仿宋_GB2312" w:cs="Times New Roman"/>
          <w:b w:val="0"/>
          <w:bCs/>
          <w:sz w:val="32"/>
          <w:szCs w:val="32"/>
          <w:highlight w:val="none"/>
          <w:lang w:eastAsia="zh-CN"/>
        </w:rPr>
        <w:t>（项）2021年预算数为</w:t>
      </w:r>
      <w:r>
        <w:rPr>
          <w:rFonts w:hint="eastAsia" w:ascii="Times New Roman" w:hAnsi="Times New Roman" w:cs="Times New Roman"/>
          <w:b w:val="0"/>
          <w:bCs/>
          <w:sz w:val="32"/>
          <w:szCs w:val="32"/>
          <w:highlight w:val="none"/>
          <w:lang w:val="en-US" w:eastAsia="zh-CN"/>
        </w:rPr>
        <w:t>13.50</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单位办公设备采购支出。</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10.</w:t>
      </w:r>
      <w:r>
        <w:rPr>
          <w:rFonts w:hint="eastAsia" w:ascii="Times New Roman" w:hAnsi="Times New Roman" w:cs="Times New Roman"/>
          <w:b w:val="0"/>
          <w:bCs/>
          <w:sz w:val="32"/>
          <w:szCs w:val="32"/>
          <w:highlight w:val="none"/>
          <w:lang w:eastAsia="zh-CN"/>
        </w:rPr>
        <w:t>农林水支出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农业</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病虫害控制</w:t>
      </w:r>
      <w:r>
        <w:rPr>
          <w:rFonts w:hint="default" w:ascii="Times New Roman" w:hAnsi="Times New Roman" w:eastAsia="仿宋_GB2312" w:cs="Times New Roman"/>
          <w:b w:val="0"/>
          <w:bCs/>
          <w:sz w:val="32"/>
          <w:szCs w:val="32"/>
          <w:highlight w:val="none"/>
          <w:lang w:eastAsia="zh-CN"/>
        </w:rPr>
        <w:t>（项）2021年预算数为</w:t>
      </w:r>
      <w:r>
        <w:rPr>
          <w:rFonts w:hint="eastAsia" w:ascii="Times New Roman" w:hAnsi="Times New Roman" w:cs="Times New Roman"/>
          <w:b w:val="0"/>
          <w:bCs/>
          <w:sz w:val="32"/>
          <w:szCs w:val="32"/>
          <w:highlight w:val="none"/>
          <w:lang w:val="en-US" w:eastAsia="zh-CN"/>
        </w:rPr>
        <w:t>200.00</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重大动物疫病防控、非洲猪瘟防控及检查点工作经费支出。</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11.</w:t>
      </w:r>
      <w:r>
        <w:rPr>
          <w:rFonts w:hint="eastAsia" w:ascii="Times New Roman" w:hAnsi="Times New Roman" w:cs="Times New Roman"/>
          <w:b w:val="0"/>
          <w:bCs/>
          <w:sz w:val="32"/>
          <w:szCs w:val="32"/>
          <w:highlight w:val="none"/>
          <w:lang w:eastAsia="zh-CN"/>
        </w:rPr>
        <w:t>农林水支出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农业</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农产品质量安全</w:t>
      </w:r>
      <w:r>
        <w:rPr>
          <w:rFonts w:hint="default" w:ascii="Times New Roman" w:hAnsi="Times New Roman" w:eastAsia="仿宋_GB2312" w:cs="Times New Roman"/>
          <w:b w:val="0"/>
          <w:bCs/>
          <w:sz w:val="32"/>
          <w:szCs w:val="32"/>
          <w:highlight w:val="none"/>
          <w:lang w:eastAsia="zh-CN"/>
        </w:rPr>
        <w:t>（项）2021年预算数为</w:t>
      </w:r>
      <w:r>
        <w:rPr>
          <w:rFonts w:hint="eastAsia" w:ascii="Times New Roman" w:hAnsi="Times New Roman" w:cs="Times New Roman"/>
          <w:b w:val="0"/>
          <w:bCs/>
          <w:sz w:val="32"/>
          <w:szCs w:val="32"/>
          <w:highlight w:val="none"/>
          <w:lang w:val="en-US" w:eastAsia="zh-CN"/>
        </w:rPr>
        <w:t>55.00</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农产品（畜产品）质量安全支出。</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12.</w:t>
      </w:r>
      <w:r>
        <w:rPr>
          <w:rFonts w:hint="eastAsia" w:ascii="Times New Roman" w:hAnsi="Times New Roman" w:cs="Times New Roman"/>
          <w:b w:val="0"/>
          <w:bCs/>
          <w:sz w:val="32"/>
          <w:szCs w:val="32"/>
          <w:highlight w:val="none"/>
          <w:lang w:eastAsia="zh-CN"/>
        </w:rPr>
        <w:t>农林水支出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农业</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执法监管</w:t>
      </w:r>
      <w:r>
        <w:rPr>
          <w:rFonts w:hint="default" w:ascii="Times New Roman" w:hAnsi="Times New Roman" w:eastAsia="仿宋_GB2312" w:cs="Times New Roman"/>
          <w:b w:val="0"/>
          <w:bCs/>
          <w:sz w:val="32"/>
          <w:szCs w:val="32"/>
          <w:highlight w:val="none"/>
          <w:lang w:eastAsia="zh-CN"/>
        </w:rPr>
        <w:t>（项）2021年预算数为</w:t>
      </w:r>
      <w:r>
        <w:rPr>
          <w:rFonts w:hint="eastAsia" w:ascii="Times New Roman" w:hAnsi="Times New Roman" w:cs="Times New Roman"/>
          <w:b w:val="0"/>
          <w:bCs/>
          <w:sz w:val="32"/>
          <w:szCs w:val="32"/>
          <w:highlight w:val="none"/>
          <w:lang w:val="en-US" w:eastAsia="zh-CN"/>
        </w:rPr>
        <w:t>57.00</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农业执法监管（含禁捕）支出。</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13.</w:t>
      </w:r>
      <w:r>
        <w:rPr>
          <w:rFonts w:hint="eastAsia" w:ascii="Times New Roman" w:hAnsi="Times New Roman" w:cs="Times New Roman"/>
          <w:b w:val="0"/>
          <w:bCs/>
          <w:sz w:val="32"/>
          <w:szCs w:val="32"/>
          <w:highlight w:val="none"/>
          <w:lang w:eastAsia="zh-CN"/>
        </w:rPr>
        <w:t>农林水支出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农业</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农业组织化与产业化经营</w:t>
      </w:r>
      <w:r>
        <w:rPr>
          <w:rFonts w:hint="default" w:ascii="Times New Roman" w:hAnsi="Times New Roman" w:eastAsia="仿宋_GB2312" w:cs="Times New Roman"/>
          <w:b w:val="0"/>
          <w:bCs/>
          <w:sz w:val="32"/>
          <w:szCs w:val="32"/>
          <w:highlight w:val="none"/>
          <w:lang w:eastAsia="zh-CN"/>
        </w:rPr>
        <w:t>（项）2021年预算数为</w:t>
      </w:r>
      <w:r>
        <w:rPr>
          <w:rFonts w:hint="eastAsia" w:ascii="Times New Roman" w:hAnsi="Times New Roman" w:cs="Times New Roman"/>
          <w:b w:val="0"/>
          <w:bCs/>
          <w:sz w:val="32"/>
          <w:szCs w:val="32"/>
          <w:highlight w:val="none"/>
          <w:lang w:val="en-US" w:eastAsia="zh-CN"/>
        </w:rPr>
        <w:t>42.00</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新型经营主体培育支出。</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14.</w:t>
      </w:r>
      <w:r>
        <w:rPr>
          <w:rFonts w:hint="eastAsia" w:ascii="Times New Roman" w:hAnsi="Times New Roman" w:cs="Times New Roman"/>
          <w:b w:val="0"/>
          <w:bCs/>
          <w:sz w:val="32"/>
          <w:szCs w:val="32"/>
          <w:highlight w:val="none"/>
          <w:lang w:eastAsia="zh-CN"/>
        </w:rPr>
        <w:t>农林水支出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农业</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其他农业支出</w:t>
      </w:r>
      <w:r>
        <w:rPr>
          <w:rFonts w:hint="default" w:ascii="Times New Roman" w:hAnsi="Times New Roman" w:eastAsia="仿宋_GB2312" w:cs="Times New Roman"/>
          <w:b w:val="0"/>
          <w:bCs/>
          <w:sz w:val="32"/>
          <w:szCs w:val="32"/>
          <w:highlight w:val="none"/>
          <w:lang w:eastAsia="zh-CN"/>
        </w:rPr>
        <w:t>（项）2021年预算数为</w:t>
      </w:r>
      <w:r>
        <w:rPr>
          <w:rFonts w:hint="eastAsia" w:ascii="Times New Roman" w:hAnsi="Times New Roman" w:cs="Times New Roman"/>
          <w:b w:val="0"/>
          <w:bCs/>
          <w:sz w:val="32"/>
          <w:szCs w:val="32"/>
          <w:highlight w:val="none"/>
          <w:lang w:val="en-US" w:eastAsia="zh-CN"/>
        </w:rPr>
        <w:t>555.12</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现代农业生产发展项目管理费、第一书记驻村工作经费、乡村振兴工作经费、农村沼气管护经费、村级农产品质量安全协管员经费、农机购置补贴、生猪无害化处理屠宰环节补助支出。</w:t>
      </w:r>
    </w:p>
    <w:p>
      <w:pPr>
        <w:pStyle w:val="3"/>
        <w:adjustRightInd w:val="0"/>
        <w:spacing w:before="130" w:line="580" w:lineRule="exact"/>
        <w:ind w:firstLine="672" w:firstLineChars="210"/>
        <w:rPr>
          <w:rFonts w:hint="eastAsia" w:ascii="Times New Roman" w:hAnsi="Times New Roman"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15.</w:t>
      </w:r>
      <w:r>
        <w:rPr>
          <w:rFonts w:hint="eastAsia" w:ascii="Times New Roman" w:hAnsi="Times New Roman" w:cs="Times New Roman"/>
          <w:b w:val="0"/>
          <w:bCs/>
          <w:sz w:val="32"/>
          <w:szCs w:val="32"/>
          <w:highlight w:val="none"/>
          <w:lang w:eastAsia="zh-CN"/>
        </w:rPr>
        <w:t>农林水支出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林业</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其他林业支出</w:t>
      </w:r>
      <w:r>
        <w:rPr>
          <w:rFonts w:hint="default" w:ascii="Times New Roman" w:hAnsi="Times New Roman" w:eastAsia="仿宋_GB2312" w:cs="Times New Roman"/>
          <w:b w:val="0"/>
          <w:bCs/>
          <w:sz w:val="32"/>
          <w:szCs w:val="32"/>
          <w:highlight w:val="none"/>
          <w:lang w:eastAsia="zh-CN"/>
        </w:rPr>
        <w:t>（项）2021年预算数为</w:t>
      </w:r>
      <w:r>
        <w:rPr>
          <w:rFonts w:hint="eastAsia" w:ascii="Times New Roman" w:hAnsi="Times New Roman" w:cs="Times New Roman"/>
          <w:b w:val="0"/>
          <w:bCs/>
          <w:sz w:val="32"/>
          <w:szCs w:val="32"/>
          <w:highlight w:val="none"/>
          <w:lang w:val="en-US" w:eastAsia="zh-CN"/>
        </w:rPr>
        <w:t>47.00</w:t>
      </w:r>
      <w:r>
        <w:rPr>
          <w:rFonts w:hint="default" w:ascii="Times New Roman" w:hAnsi="Times New Roman" w:eastAsia="仿宋_GB2312" w:cs="Times New Roman"/>
          <w:b w:val="0"/>
          <w:bCs/>
          <w:sz w:val="32"/>
          <w:szCs w:val="32"/>
          <w:highlight w:val="none"/>
          <w:lang w:eastAsia="zh-CN"/>
        </w:rPr>
        <w:t>万元，主要用于粮食生产能力提升</w:t>
      </w:r>
      <w:r>
        <w:rPr>
          <w:rFonts w:hint="eastAsia" w:ascii="Times New Roman" w:hAnsi="Times New Roman" w:cs="Times New Roman"/>
          <w:b w:val="0"/>
          <w:bCs/>
          <w:sz w:val="32"/>
          <w:szCs w:val="32"/>
          <w:highlight w:val="none"/>
          <w:lang w:eastAsia="zh-CN"/>
        </w:rPr>
        <w:t>、</w:t>
      </w:r>
      <w:r>
        <w:rPr>
          <w:rFonts w:hint="default" w:ascii="Times New Roman" w:hAnsi="Times New Roman" w:eastAsia="仿宋_GB2312" w:cs="Times New Roman"/>
          <w:b w:val="0"/>
          <w:bCs/>
          <w:sz w:val="32"/>
          <w:szCs w:val="32"/>
          <w:highlight w:val="none"/>
          <w:lang w:eastAsia="zh-CN"/>
        </w:rPr>
        <w:t>种子基地建设</w:t>
      </w:r>
      <w:r>
        <w:rPr>
          <w:rFonts w:hint="eastAsia" w:ascii="Times New Roman" w:hAnsi="Times New Roman" w:cs="Times New Roman"/>
          <w:b w:val="0"/>
          <w:bCs/>
          <w:sz w:val="32"/>
          <w:szCs w:val="32"/>
          <w:highlight w:val="none"/>
          <w:lang w:eastAsia="zh-CN"/>
        </w:rPr>
        <w:t>支出</w:t>
      </w:r>
    </w:p>
    <w:p>
      <w:pPr>
        <w:pStyle w:val="3"/>
        <w:adjustRightInd w:val="0"/>
        <w:spacing w:before="130" w:line="580" w:lineRule="exact"/>
        <w:ind w:firstLine="672" w:firstLineChars="210"/>
        <w:rPr>
          <w:rFonts w:hint="eastAsia" w:ascii="Times New Roman" w:hAnsi="Times New Roman"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16.</w:t>
      </w:r>
      <w:r>
        <w:rPr>
          <w:rFonts w:hint="eastAsia" w:ascii="Times New Roman" w:hAnsi="Times New Roman" w:cs="Times New Roman"/>
          <w:b w:val="0"/>
          <w:bCs/>
          <w:sz w:val="32"/>
          <w:szCs w:val="32"/>
          <w:highlight w:val="none"/>
          <w:lang w:eastAsia="zh-CN"/>
        </w:rPr>
        <w:t>农林水支出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普惠金融发展支出</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农业保险保费补贴</w:t>
      </w:r>
      <w:r>
        <w:rPr>
          <w:rFonts w:hint="default" w:ascii="Times New Roman" w:hAnsi="Times New Roman" w:eastAsia="仿宋_GB2312" w:cs="Times New Roman"/>
          <w:b w:val="0"/>
          <w:bCs/>
          <w:sz w:val="32"/>
          <w:szCs w:val="32"/>
          <w:highlight w:val="none"/>
          <w:lang w:eastAsia="zh-CN"/>
        </w:rPr>
        <w:t>（项）2021年预算数为</w:t>
      </w:r>
      <w:r>
        <w:rPr>
          <w:rFonts w:hint="eastAsia" w:ascii="Times New Roman" w:hAnsi="Times New Roman" w:cs="Times New Roman"/>
          <w:b w:val="0"/>
          <w:bCs/>
          <w:sz w:val="32"/>
          <w:szCs w:val="32"/>
          <w:highlight w:val="none"/>
          <w:lang w:val="en-US" w:eastAsia="zh-CN"/>
        </w:rPr>
        <w:t>4.00</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政策性农业保险工作经费支出。</w:t>
      </w:r>
    </w:p>
    <w:p>
      <w:pPr>
        <w:pStyle w:val="3"/>
        <w:adjustRightInd w:val="0"/>
        <w:spacing w:before="130" w:line="580" w:lineRule="exact"/>
        <w:ind w:firstLine="640" w:firstLineChars="200"/>
        <w:rPr>
          <w:rFonts w:hint="default" w:ascii="Times New Roman" w:hAnsi="Times New Roman" w:eastAsia="仿宋_GB2312" w:cs="Times New Roman"/>
          <w:b w:val="0"/>
          <w:bCs/>
          <w:sz w:val="32"/>
          <w:szCs w:val="32"/>
          <w:highlight w:val="none"/>
          <w:lang w:eastAsia="zh-CN"/>
        </w:rPr>
      </w:pPr>
      <w:r>
        <w:rPr>
          <w:rFonts w:hint="eastAsia" w:ascii="Times New Roman" w:hAnsi="Times New Roman" w:cs="Times New Roman"/>
          <w:b w:val="0"/>
          <w:bCs/>
          <w:sz w:val="32"/>
          <w:szCs w:val="32"/>
          <w:highlight w:val="none"/>
          <w:lang w:val="en-US" w:eastAsia="zh-CN"/>
        </w:rPr>
        <w:t>17</w:t>
      </w:r>
      <w:r>
        <w:rPr>
          <w:rFonts w:hint="default" w:ascii="Times New Roman" w:hAnsi="Times New Roman" w:eastAsia="仿宋_GB2312" w:cs="Times New Roman"/>
          <w:b w:val="0"/>
          <w:bCs/>
          <w:sz w:val="32"/>
          <w:szCs w:val="32"/>
          <w:highlight w:val="none"/>
          <w:lang w:eastAsia="zh-CN"/>
        </w:rPr>
        <w:t>.</w:t>
      </w:r>
      <w:r>
        <w:rPr>
          <w:rFonts w:hint="eastAsia" w:ascii="Times New Roman" w:hAnsi="Times New Roman" w:cs="Times New Roman"/>
          <w:b w:val="0"/>
          <w:bCs/>
          <w:sz w:val="32"/>
          <w:szCs w:val="32"/>
          <w:highlight w:val="none"/>
          <w:lang w:eastAsia="zh-CN"/>
        </w:rPr>
        <w:t>住房保障支出</w:t>
      </w:r>
      <w:r>
        <w:rPr>
          <w:rFonts w:hint="default" w:ascii="Times New Roman" w:hAnsi="Times New Roman" w:eastAsia="仿宋_GB2312" w:cs="Times New Roman"/>
          <w:b w:val="0"/>
          <w:bCs/>
          <w:sz w:val="32"/>
          <w:szCs w:val="32"/>
          <w:highlight w:val="none"/>
          <w:lang w:eastAsia="zh-CN"/>
        </w:rPr>
        <w:t>（类）</w:t>
      </w:r>
      <w:r>
        <w:rPr>
          <w:rFonts w:hint="eastAsia" w:ascii="Times New Roman" w:hAnsi="Times New Roman" w:cs="Times New Roman"/>
          <w:b w:val="0"/>
          <w:bCs/>
          <w:sz w:val="32"/>
          <w:szCs w:val="32"/>
          <w:highlight w:val="none"/>
          <w:lang w:eastAsia="zh-CN"/>
        </w:rPr>
        <w:t>住房改革支出</w:t>
      </w:r>
      <w:r>
        <w:rPr>
          <w:rFonts w:hint="default" w:ascii="Times New Roman" w:hAnsi="Times New Roman" w:eastAsia="仿宋_GB2312" w:cs="Times New Roman"/>
          <w:b w:val="0"/>
          <w:bCs/>
          <w:sz w:val="32"/>
          <w:szCs w:val="32"/>
          <w:highlight w:val="none"/>
          <w:lang w:eastAsia="zh-CN"/>
        </w:rPr>
        <w:t>（款）</w:t>
      </w:r>
      <w:r>
        <w:rPr>
          <w:rFonts w:hint="eastAsia" w:ascii="Times New Roman" w:hAnsi="Times New Roman" w:cs="Times New Roman"/>
          <w:b w:val="0"/>
          <w:bCs/>
          <w:sz w:val="32"/>
          <w:szCs w:val="32"/>
          <w:highlight w:val="none"/>
          <w:lang w:eastAsia="zh-CN"/>
        </w:rPr>
        <w:t>住房公积金</w:t>
      </w:r>
      <w:r>
        <w:rPr>
          <w:rFonts w:hint="default" w:ascii="Times New Roman" w:hAnsi="Times New Roman" w:eastAsia="仿宋_GB2312" w:cs="Times New Roman"/>
          <w:b w:val="0"/>
          <w:bCs/>
          <w:sz w:val="32"/>
          <w:szCs w:val="32"/>
          <w:highlight w:val="none"/>
          <w:lang w:eastAsia="zh-CN"/>
        </w:rPr>
        <w:t>（项）2021年预算数为</w:t>
      </w:r>
      <w:r>
        <w:rPr>
          <w:rFonts w:hint="eastAsia" w:ascii="Times New Roman" w:hAnsi="Times New Roman" w:cs="Times New Roman"/>
          <w:b w:val="0"/>
          <w:bCs/>
          <w:sz w:val="32"/>
          <w:szCs w:val="32"/>
          <w:highlight w:val="none"/>
          <w:lang w:val="en-US" w:eastAsia="zh-CN"/>
        </w:rPr>
        <w:t>141.84</w:t>
      </w:r>
      <w:r>
        <w:rPr>
          <w:rFonts w:hint="default" w:ascii="Times New Roman" w:hAnsi="Times New Roman" w:eastAsia="仿宋_GB2312" w:cs="Times New Roman"/>
          <w:b w:val="0"/>
          <w:bCs/>
          <w:sz w:val="32"/>
          <w:szCs w:val="32"/>
          <w:highlight w:val="none"/>
          <w:lang w:eastAsia="zh-CN"/>
        </w:rPr>
        <w:t>万元，主要用于</w:t>
      </w:r>
      <w:r>
        <w:rPr>
          <w:rFonts w:hint="eastAsia" w:ascii="Times New Roman" w:hAnsi="Times New Roman" w:cs="Times New Roman"/>
          <w:b w:val="0"/>
          <w:bCs/>
          <w:sz w:val="32"/>
          <w:szCs w:val="32"/>
          <w:highlight w:val="none"/>
          <w:lang w:eastAsia="zh-CN"/>
        </w:rPr>
        <w:t>单位按规定比例为职工缴纳的住房公积金。</w:t>
      </w:r>
    </w:p>
    <w:p>
      <w:pPr>
        <w:spacing w:line="600" w:lineRule="exact"/>
        <w:ind w:firstLine="640" w:firstLineChars="200"/>
        <w:jc w:val="left"/>
        <w:rPr>
          <w:rFonts w:hint="default" w:ascii="Times New Roman" w:hAnsi="Times New Roman" w:eastAsia="方正楷体简体" w:cs="Times New Roman"/>
          <w:b/>
          <w:color w:val="000000" w:themeColor="text1"/>
          <w:sz w:val="32"/>
          <w:szCs w:val="32"/>
          <w:highlight w:val="none"/>
          <w14:textFill>
            <w14:solidFill>
              <w14:schemeClr w14:val="tx1"/>
            </w14:solidFill>
          </w14:textFill>
        </w:rPr>
      </w:pPr>
      <w:r>
        <w:rPr>
          <w:rFonts w:hint="default" w:ascii="Times New Roman" w:hAnsi="Times New Roman" w:eastAsia="黑体" w:cs="Times New Roman"/>
          <w:sz w:val="32"/>
          <w:szCs w:val="32"/>
          <w:highlight w:val="none"/>
          <w:lang w:eastAsia="zh-CN"/>
        </w:rPr>
        <w:t>五、一般公共预算基本支出情况说明</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eastAsia" w:ascii="仿宋" w:hAnsi="仿宋" w:eastAsia="仿宋" w:cs="仿宋"/>
          <w:b w:val="0"/>
          <w:bCs/>
          <w:sz w:val="32"/>
          <w:szCs w:val="32"/>
          <w:highlight w:val="none"/>
          <w:lang w:eastAsia="zh-CN"/>
        </w:rPr>
        <w:t>泸县农业农村局</w:t>
      </w:r>
      <w:r>
        <w:rPr>
          <w:rFonts w:hint="default" w:ascii="Times New Roman" w:hAnsi="Times New Roman" w:eastAsia="仿宋_GB2312" w:cs="Times New Roman"/>
          <w:b w:val="0"/>
          <w:bCs/>
          <w:sz w:val="32"/>
          <w:szCs w:val="32"/>
          <w:highlight w:val="none"/>
          <w:lang w:eastAsia="zh-CN"/>
        </w:rPr>
        <w:t>2021年一般公共预算基本支出</w:t>
      </w:r>
      <w:r>
        <w:rPr>
          <w:rFonts w:hint="eastAsia" w:ascii="Times New Roman" w:hAnsi="Times New Roman" w:cs="Times New Roman"/>
          <w:b w:val="0"/>
          <w:bCs/>
          <w:sz w:val="32"/>
          <w:szCs w:val="32"/>
          <w:highlight w:val="none"/>
          <w:lang w:val="en-US" w:eastAsia="zh-CN"/>
        </w:rPr>
        <w:t>2029.90</w:t>
      </w:r>
      <w:r>
        <w:rPr>
          <w:rFonts w:hint="default" w:ascii="Times New Roman" w:hAnsi="Times New Roman" w:eastAsia="仿宋_GB2312" w:cs="Times New Roman"/>
          <w:b w:val="0"/>
          <w:bCs/>
          <w:sz w:val="32"/>
          <w:szCs w:val="32"/>
          <w:highlight w:val="none"/>
          <w:lang w:eastAsia="zh-CN"/>
        </w:rPr>
        <w:t>万元，其中：</w:t>
      </w:r>
    </w:p>
    <w:p>
      <w:pPr>
        <w:pStyle w:val="3"/>
        <w:adjustRightInd w:val="0"/>
        <w:spacing w:before="130" w:line="580" w:lineRule="exact"/>
        <w:ind w:firstLine="672" w:firstLineChars="210"/>
        <w:rPr>
          <w:rFonts w:hint="default" w:ascii="Times New Roman" w:hAnsi="Times New Roman" w:eastAsia="仿宋_GB2312" w:cs="Times New Roman"/>
          <w:b w:val="0"/>
          <w:bCs/>
          <w:sz w:val="32"/>
          <w:szCs w:val="32"/>
          <w:highlight w:val="none"/>
          <w:lang w:eastAsia="zh-CN"/>
        </w:rPr>
      </w:pPr>
      <w:r>
        <w:rPr>
          <w:rFonts w:hint="default" w:ascii="Times New Roman" w:hAnsi="Times New Roman" w:eastAsia="仿宋_GB2312" w:cs="Times New Roman"/>
          <w:b w:val="0"/>
          <w:bCs/>
          <w:sz w:val="32"/>
          <w:szCs w:val="32"/>
          <w:highlight w:val="none"/>
          <w:lang w:eastAsia="zh-CN"/>
        </w:rPr>
        <w:t>人员经费</w:t>
      </w:r>
      <w:r>
        <w:rPr>
          <w:rFonts w:hint="eastAsia" w:ascii="Times New Roman" w:hAnsi="Times New Roman" w:cs="Times New Roman"/>
          <w:b w:val="0"/>
          <w:bCs/>
          <w:sz w:val="32"/>
          <w:szCs w:val="32"/>
          <w:highlight w:val="none"/>
          <w:lang w:val="en-US" w:eastAsia="zh-CN"/>
        </w:rPr>
        <w:t>1729.35</w:t>
      </w:r>
      <w:r>
        <w:rPr>
          <w:rFonts w:hint="default" w:ascii="Times New Roman" w:hAnsi="Times New Roman" w:eastAsia="仿宋_GB2312" w:cs="Times New Roman"/>
          <w:b w:val="0"/>
          <w:bCs/>
          <w:sz w:val="32"/>
          <w:szCs w:val="32"/>
          <w:highlight w:val="none"/>
          <w:lang w:eastAsia="zh-CN"/>
        </w:rPr>
        <w:t>万元，主要包括：基本工资、津贴补贴、奖金、</w:t>
      </w:r>
      <w:r>
        <w:rPr>
          <w:rFonts w:hint="eastAsia" w:ascii="Times New Roman" w:hAnsi="Times New Roman" w:cs="Times New Roman"/>
          <w:b w:val="0"/>
          <w:bCs/>
          <w:sz w:val="32"/>
          <w:szCs w:val="32"/>
          <w:highlight w:val="none"/>
          <w:lang w:eastAsia="zh-CN"/>
        </w:rPr>
        <w:t>、事业人员绩效工资、机关事业单位基本养老保险缴费、职业年金缴费、医疗保险缴费、其他社会保障缴费住房公积金、；</w:t>
      </w:r>
      <w:r>
        <w:rPr>
          <w:rFonts w:hint="default" w:ascii="Times New Roman" w:hAnsi="Times New Roman" w:eastAsia="仿宋_GB2312" w:cs="Times New Roman"/>
          <w:b w:val="0"/>
          <w:bCs/>
          <w:sz w:val="32"/>
          <w:szCs w:val="32"/>
          <w:highlight w:val="none"/>
          <w:lang w:eastAsia="zh-CN"/>
        </w:rPr>
        <w:t>基本运转经费</w:t>
      </w:r>
      <w:r>
        <w:rPr>
          <w:rFonts w:hint="eastAsia" w:ascii="Times New Roman" w:hAnsi="Times New Roman" w:cs="Times New Roman"/>
          <w:b w:val="0"/>
          <w:bCs/>
          <w:sz w:val="32"/>
          <w:szCs w:val="32"/>
          <w:highlight w:val="none"/>
          <w:lang w:val="en-US" w:eastAsia="zh-CN"/>
        </w:rPr>
        <w:t>288.70</w:t>
      </w:r>
      <w:r>
        <w:rPr>
          <w:rFonts w:hint="default" w:ascii="Times New Roman" w:hAnsi="Times New Roman" w:eastAsia="仿宋_GB2312" w:cs="Times New Roman"/>
          <w:b w:val="0"/>
          <w:bCs/>
          <w:sz w:val="32"/>
          <w:szCs w:val="32"/>
          <w:highlight w:val="none"/>
          <w:lang w:eastAsia="zh-CN"/>
        </w:rPr>
        <w:t>万元，主要包括：办公费、印刷费、</w:t>
      </w:r>
      <w:r>
        <w:rPr>
          <w:rFonts w:hint="eastAsia" w:ascii="Times New Roman" w:hAnsi="Times New Roman" w:cs="Times New Roman"/>
          <w:b w:val="0"/>
          <w:bCs/>
          <w:sz w:val="32"/>
          <w:szCs w:val="32"/>
          <w:highlight w:val="none"/>
          <w:lang w:eastAsia="zh-CN"/>
        </w:rPr>
        <w:t>水</w:t>
      </w:r>
      <w:r>
        <w:rPr>
          <w:rFonts w:hint="default" w:ascii="Times New Roman" w:hAnsi="Times New Roman" w:eastAsia="仿宋_GB2312" w:cs="Times New Roman"/>
          <w:b w:val="0"/>
          <w:bCs/>
          <w:sz w:val="32"/>
          <w:szCs w:val="32"/>
          <w:highlight w:val="none"/>
          <w:lang w:eastAsia="zh-CN"/>
        </w:rPr>
        <w:t>费、</w:t>
      </w:r>
      <w:r>
        <w:rPr>
          <w:rFonts w:hint="eastAsia" w:ascii="Times New Roman" w:hAnsi="Times New Roman" w:cs="Times New Roman"/>
          <w:b w:val="0"/>
          <w:bCs/>
          <w:sz w:val="32"/>
          <w:szCs w:val="32"/>
          <w:highlight w:val="none"/>
          <w:lang w:eastAsia="zh-CN"/>
        </w:rPr>
        <w:t>电</w:t>
      </w:r>
      <w:r>
        <w:rPr>
          <w:rFonts w:hint="default" w:ascii="Times New Roman" w:hAnsi="Times New Roman" w:eastAsia="仿宋_GB2312" w:cs="Times New Roman"/>
          <w:b w:val="0"/>
          <w:bCs/>
          <w:sz w:val="32"/>
          <w:szCs w:val="32"/>
          <w:highlight w:val="none"/>
          <w:lang w:eastAsia="zh-CN"/>
        </w:rPr>
        <w:t>费</w:t>
      </w:r>
      <w:r>
        <w:rPr>
          <w:rFonts w:hint="eastAsia" w:ascii="Times New Roman" w:hAnsi="Times New Roman" w:cs="Times New Roman"/>
          <w:b w:val="0"/>
          <w:bCs/>
          <w:sz w:val="32"/>
          <w:szCs w:val="32"/>
          <w:highlight w:val="none"/>
          <w:lang w:eastAsia="zh-CN"/>
        </w:rPr>
        <w:t>、邮电费、差旅费、工会经费、福利费、其他交通费用、其他商品和服务支出；</w:t>
      </w:r>
      <w:r>
        <w:rPr>
          <w:rFonts w:hint="default" w:ascii="Times New Roman" w:hAnsi="Times New Roman" w:eastAsia="仿宋_GB2312" w:cs="Times New Roman"/>
          <w:b w:val="0"/>
          <w:bCs/>
          <w:sz w:val="32"/>
          <w:szCs w:val="32"/>
          <w:highlight w:val="none"/>
          <w:lang w:eastAsia="zh-CN"/>
        </w:rPr>
        <w:t>对个人和家庭的补助</w:t>
      </w:r>
      <w:r>
        <w:rPr>
          <w:rFonts w:hint="eastAsia" w:ascii="Times New Roman" w:hAnsi="Times New Roman" w:cs="Times New Roman"/>
          <w:b w:val="0"/>
          <w:bCs/>
          <w:sz w:val="32"/>
          <w:szCs w:val="32"/>
          <w:highlight w:val="none"/>
          <w:lang w:val="en-US" w:eastAsia="zh-CN"/>
        </w:rPr>
        <w:t>11.85</w:t>
      </w:r>
      <w:r>
        <w:rPr>
          <w:rFonts w:hint="default" w:ascii="Times New Roman" w:hAnsi="Times New Roman" w:eastAsia="仿宋_GB2312" w:cs="Times New Roman"/>
          <w:b w:val="0"/>
          <w:bCs/>
          <w:sz w:val="32"/>
          <w:szCs w:val="32"/>
          <w:highlight w:val="none"/>
          <w:lang w:eastAsia="zh-CN"/>
        </w:rPr>
        <w:t>万元</w:t>
      </w:r>
      <w:r>
        <w:rPr>
          <w:rFonts w:hint="eastAsia" w:ascii="Times New Roman" w:hAnsi="Times New Roman" w:cs="Times New Roman"/>
          <w:b w:val="0"/>
          <w:bCs/>
          <w:sz w:val="32"/>
          <w:szCs w:val="32"/>
          <w:highlight w:val="none"/>
          <w:lang w:eastAsia="zh-CN"/>
        </w:rPr>
        <w:t>，包括遗属生活补助、独生子女奖励金。</w:t>
      </w:r>
    </w:p>
    <w:p>
      <w:pPr>
        <w:spacing w:line="600" w:lineRule="exact"/>
        <w:ind w:firstLine="640" w:firstLineChars="200"/>
        <w:jc w:val="left"/>
        <w:rPr>
          <w:rFonts w:hint="default"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lang w:eastAsia="zh-CN"/>
        </w:rPr>
        <w:t>六、“三公”经费财政拨款预算安排情况说明</w:t>
      </w:r>
    </w:p>
    <w:p>
      <w:pPr>
        <w:spacing w:line="580" w:lineRule="exact"/>
        <w:ind w:firstLine="640" w:firstLineChars="200"/>
        <w:rPr>
          <w:rFonts w:hint="default" w:ascii="Times New Roman" w:hAnsi="Times New Roman" w:eastAsia="仿宋_GB2312" w:cs="Times New Roman"/>
          <w:b w:val="0"/>
          <w:bCs/>
          <w:sz w:val="32"/>
          <w:szCs w:val="32"/>
          <w:highlight w:val="none"/>
          <w:lang w:eastAsia="zh-CN"/>
        </w:rPr>
      </w:pPr>
      <w:r>
        <w:rPr>
          <w:rFonts w:hint="eastAsia" w:ascii="仿宋" w:hAnsi="仿宋" w:eastAsia="仿宋" w:cs="仿宋"/>
          <w:b w:val="0"/>
          <w:bCs/>
          <w:sz w:val="32"/>
          <w:szCs w:val="32"/>
          <w:highlight w:val="none"/>
          <w:lang w:eastAsia="zh-CN"/>
        </w:rPr>
        <w:t>泸县农业农村局</w:t>
      </w:r>
      <w:r>
        <w:rPr>
          <w:rFonts w:hint="default" w:ascii="Times New Roman" w:hAnsi="Times New Roman" w:eastAsia="仿宋_GB2312" w:cs="Times New Roman"/>
          <w:b w:val="0"/>
          <w:bCs/>
          <w:sz w:val="32"/>
          <w:szCs w:val="32"/>
          <w:highlight w:val="none"/>
          <w:lang w:eastAsia="zh-CN"/>
        </w:rPr>
        <w:t>2021年“三公”经费财政拨款预算数</w:t>
      </w:r>
      <w:r>
        <w:rPr>
          <w:rFonts w:hint="eastAsia" w:ascii="Times New Roman" w:hAnsi="Times New Roman" w:eastAsia="仿宋_GB2312" w:cs="Times New Roman"/>
          <w:b w:val="0"/>
          <w:bCs/>
          <w:sz w:val="32"/>
          <w:szCs w:val="32"/>
          <w:highlight w:val="none"/>
          <w:lang w:val="en-US" w:eastAsia="zh-CN"/>
        </w:rPr>
        <w:t>43.50</w:t>
      </w:r>
      <w:r>
        <w:rPr>
          <w:rFonts w:hint="default" w:ascii="Times New Roman" w:hAnsi="Times New Roman" w:eastAsia="仿宋_GB2312" w:cs="Times New Roman"/>
          <w:b w:val="0"/>
          <w:bCs/>
          <w:sz w:val="32"/>
          <w:szCs w:val="32"/>
          <w:highlight w:val="none"/>
          <w:lang w:eastAsia="zh-CN"/>
        </w:rPr>
        <w:t>万元，其中：公务接待费</w:t>
      </w:r>
      <w:r>
        <w:rPr>
          <w:rFonts w:hint="eastAsia" w:ascii="Times New Roman" w:hAnsi="Times New Roman" w:eastAsia="仿宋_GB2312" w:cs="Times New Roman"/>
          <w:b w:val="0"/>
          <w:bCs/>
          <w:sz w:val="32"/>
          <w:szCs w:val="32"/>
          <w:highlight w:val="none"/>
          <w:lang w:val="en-US" w:eastAsia="zh-CN"/>
        </w:rPr>
        <w:t>25.00</w:t>
      </w:r>
      <w:r>
        <w:rPr>
          <w:rFonts w:hint="default" w:ascii="Times New Roman" w:hAnsi="Times New Roman" w:eastAsia="仿宋_GB2312" w:cs="Times New Roman"/>
          <w:b w:val="0"/>
          <w:bCs/>
          <w:sz w:val="32"/>
          <w:szCs w:val="32"/>
          <w:highlight w:val="none"/>
          <w:lang w:eastAsia="zh-CN"/>
        </w:rPr>
        <w:t>万元，公务用车购置及运行维护费</w:t>
      </w:r>
      <w:r>
        <w:rPr>
          <w:rFonts w:hint="eastAsia" w:ascii="Times New Roman" w:hAnsi="Times New Roman" w:eastAsia="仿宋_GB2312" w:cs="Times New Roman"/>
          <w:b w:val="0"/>
          <w:bCs/>
          <w:sz w:val="32"/>
          <w:szCs w:val="32"/>
          <w:highlight w:val="none"/>
          <w:lang w:val="en-US" w:eastAsia="zh-CN"/>
        </w:rPr>
        <w:t>18.50</w:t>
      </w:r>
      <w:r>
        <w:rPr>
          <w:rFonts w:hint="default" w:ascii="Times New Roman" w:hAnsi="Times New Roman" w:eastAsia="仿宋_GB2312" w:cs="Times New Roman"/>
          <w:b w:val="0"/>
          <w:bCs/>
          <w:sz w:val="32"/>
          <w:szCs w:val="32"/>
          <w:highlight w:val="none"/>
          <w:lang w:eastAsia="zh-CN"/>
        </w:rPr>
        <w:t>万元。</w:t>
      </w:r>
      <w:r>
        <w:rPr>
          <w:rFonts w:hint="eastAsia" w:ascii="Times New Roman" w:hAnsi="Times New Roman" w:eastAsia="仿宋_GB2312" w:cs="Times New Roman"/>
          <w:b w:val="0"/>
          <w:bCs/>
          <w:sz w:val="32"/>
          <w:szCs w:val="32"/>
          <w:highlight w:val="none"/>
          <w:lang w:eastAsia="zh-CN"/>
        </w:rPr>
        <w:t>无</w:t>
      </w:r>
      <w:r>
        <w:rPr>
          <w:rFonts w:hint="default" w:ascii="Times New Roman" w:hAnsi="Times New Roman" w:eastAsia="仿宋_GB2312" w:cs="Times New Roman"/>
          <w:b w:val="0"/>
          <w:bCs/>
          <w:sz w:val="32"/>
          <w:szCs w:val="32"/>
          <w:highlight w:val="none"/>
          <w:lang w:eastAsia="zh-CN"/>
        </w:rPr>
        <w:t>因公出国（境）经费</w:t>
      </w:r>
      <w:r>
        <w:rPr>
          <w:rFonts w:hint="eastAsia" w:ascii="Times New Roman" w:hAnsi="Times New Roman" w:eastAsia="仿宋_GB2312" w:cs="Times New Roman"/>
          <w:b w:val="0"/>
          <w:bCs/>
          <w:sz w:val="32"/>
          <w:szCs w:val="32"/>
          <w:highlight w:val="none"/>
          <w:lang w:eastAsia="zh-CN"/>
        </w:rPr>
        <w:t>预算</w:t>
      </w:r>
      <w:r>
        <w:rPr>
          <w:rFonts w:hint="default" w:ascii="Times New Roman" w:hAnsi="Times New Roman" w:eastAsia="仿宋_GB2312" w:cs="Times New Roman"/>
          <w:b w:val="0"/>
          <w:bCs/>
          <w:sz w:val="32"/>
          <w:szCs w:val="32"/>
          <w:highlight w:val="none"/>
          <w:lang w:eastAsia="zh-CN"/>
        </w:rPr>
        <w:t>，执行中确需安排出国（境）任务和计划的，按程序报市政府批准后安排经费。</w:t>
      </w:r>
    </w:p>
    <w:p>
      <w:pPr>
        <w:spacing w:line="580" w:lineRule="exact"/>
        <w:ind w:firstLine="640"/>
        <w:rPr>
          <w:rFonts w:hint="default" w:ascii="Times New Roman" w:hAnsi="Times New Roman" w:eastAsia="仿宋_GB2312" w:cs="Times New Roman"/>
          <w:b w:val="0"/>
          <w:bCs/>
          <w:kern w:val="2"/>
          <w:sz w:val="32"/>
          <w:szCs w:val="32"/>
          <w:highlight w:val="none"/>
          <w:lang w:val="en-US" w:eastAsia="zh-CN" w:bidi="ar-SA"/>
        </w:rPr>
      </w:pPr>
      <w:r>
        <w:rPr>
          <w:rFonts w:hint="default" w:ascii="Times New Roman" w:hAnsi="Times New Roman" w:eastAsia="楷体_GB2312" w:cs="Times New Roman"/>
          <w:b/>
          <w:kern w:val="2"/>
          <w:sz w:val="32"/>
          <w:szCs w:val="22"/>
          <w:highlight w:val="none"/>
          <w:lang w:val="en-US" w:eastAsia="zh-CN" w:bidi="ar-SA"/>
        </w:rPr>
        <w:t>（一）公务接待费较2020年预算下降</w:t>
      </w:r>
      <w:r>
        <w:rPr>
          <w:rFonts w:hint="eastAsia" w:ascii="Times New Roman" w:hAnsi="Times New Roman" w:eastAsia="楷体_GB2312" w:cs="Times New Roman"/>
          <w:b/>
          <w:kern w:val="2"/>
          <w:sz w:val="32"/>
          <w:szCs w:val="22"/>
          <w:highlight w:val="none"/>
          <w:lang w:val="en-US" w:eastAsia="zh-CN" w:bidi="ar-SA"/>
        </w:rPr>
        <w:t>10.71</w:t>
      </w:r>
      <w:r>
        <w:rPr>
          <w:rFonts w:hint="default" w:ascii="Times New Roman" w:hAnsi="Times New Roman" w:eastAsia="楷体_GB2312" w:cs="Times New Roman"/>
          <w:b/>
          <w:kern w:val="2"/>
          <w:sz w:val="32"/>
          <w:szCs w:val="22"/>
          <w:highlight w:val="none"/>
          <w:lang w:val="en-US" w:eastAsia="zh-CN" w:bidi="ar-SA"/>
        </w:rPr>
        <w:t>%。</w:t>
      </w:r>
      <w:r>
        <w:rPr>
          <w:rFonts w:hint="default" w:ascii="Times New Roman" w:hAnsi="Times New Roman" w:eastAsia="仿宋_GB2312" w:cs="Times New Roman"/>
          <w:b w:val="0"/>
          <w:bCs/>
          <w:kern w:val="2"/>
          <w:sz w:val="32"/>
          <w:szCs w:val="32"/>
          <w:highlight w:val="none"/>
          <w:lang w:val="en-US" w:eastAsia="zh-CN" w:bidi="ar-SA"/>
        </w:rPr>
        <w:t>主要原因是</w:t>
      </w:r>
      <w:r>
        <w:rPr>
          <w:rFonts w:hint="eastAsia" w:ascii="Times New Roman" w:hAnsi="Times New Roman" w:eastAsia="仿宋_GB2312" w:cs="Times New Roman"/>
          <w:b w:val="0"/>
          <w:bCs/>
          <w:kern w:val="2"/>
          <w:sz w:val="32"/>
          <w:szCs w:val="32"/>
          <w:highlight w:val="none"/>
          <w:lang w:val="en-US" w:eastAsia="zh-CN" w:bidi="ar-SA"/>
        </w:rPr>
        <w:t>根据中央八项规定以及省市县文件精神，厉行节约，压缩开支</w:t>
      </w:r>
      <w:r>
        <w:rPr>
          <w:rFonts w:hint="default" w:ascii="Times New Roman" w:hAnsi="Times New Roman" w:eastAsia="仿宋_GB2312" w:cs="Times New Roman"/>
          <w:b w:val="0"/>
          <w:bCs/>
          <w:kern w:val="2"/>
          <w:sz w:val="32"/>
          <w:szCs w:val="32"/>
          <w:highlight w:val="none"/>
          <w:lang w:val="en-US" w:eastAsia="zh-CN" w:bidi="ar-SA"/>
        </w:rPr>
        <w:t>。</w:t>
      </w:r>
    </w:p>
    <w:p>
      <w:pPr>
        <w:spacing w:line="580" w:lineRule="exact"/>
        <w:ind w:firstLine="640"/>
        <w:rPr>
          <w:rFonts w:hint="default" w:ascii="Times New Roman" w:hAnsi="Times New Roman" w:eastAsia="仿宋_GB2312" w:cs="Times New Roman"/>
          <w:b w:val="0"/>
          <w:bCs/>
          <w:kern w:val="2"/>
          <w:sz w:val="32"/>
          <w:szCs w:val="32"/>
          <w:highlight w:val="none"/>
          <w:lang w:val="en-US" w:eastAsia="zh-CN" w:bidi="ar-SA"/>
        </w:rPr>
      </w:pPr>
      <w:r>
        <w:rPr>
          <w:rFonts w:hint="default" w:ascii="Times New Roman" w:hAnsi="Times New Roman" w:eastAsia="仿宋_GB2312" w:cs="Times New Roman"/>
          <w:b w:val="0"/>
          <w:bCs/>
          <w:kern w:val="2"/>
          <w:sz w:val="32"/>
          <w:szCs w:val="32"/>
          <w:highlight w:val="none"/>
          <w:lang w:val="en-US" w:eastAsia="zh-CN" w:bidi="ar-SA"/>
        </w:rPr>
        <w:t>2021年公务接待费计划用于</w:t>
      </w:r>
      <w:r>
        <w:rPr>
          <w:rFonts w:hint="eastAsia" w:ascii="Times New Roman" w:hAnsi="Times New Roman" w:eastAsia="仿宋_GB2312" w:cs="Times New Roman"/>
          <w:b w:val="0"/>
          <w:bCs/>
          <w:kern w:val="2"/>
          <w:sz w:val="32"/>
          <w:szCs w:val="32"/>
          <w:highlight w:val="none"/>
          <w:lang w:val="en-US" w:eastAsia="zh-CN" w:bidi="ar-SA"/>
        </w:rPr>
        <w:t>一般公务接待及商务接待。</w:t>
      </w:r>
      <w:r>
        <w:rPr>
          <w:rFonts w:hint="default" w:ascii="Times New Roman" w:hAnsi="Times New Roman" w:eastAsia="楷体_GB2312" w:cs="Times New Roman"/>
          <w:b/>
          <w:kern w:val="2"/>
          <w:sz w:val="32"/>
          <w:szCs w:val="22"/>
          <w:highlight w:val="none"/>
          <w:lang w:val="en-US" w:eastAsia="zh-CN" w:bidi="ar-SA"/>
        </w:rPr>
        <w:t>（二）公务用车购置及运行维护费较2020年预算下降</w:t>
      </w:r>
      <w:r>
        <w:rPr>
          <w:rFonts w:hint="eastAsia" w:ascii="Times New Roman" w:hAnsi="Times New Roman" w:eastAsia="楷体_GB2312" w:cs="Times New Roman"/>
          <w:b/>
          <w:kern w:val="2"/>
          <w:sz w:val="32"/>
          <w:szCs w:val="22"/>
          <w:highlight w:val="none"/>
          <w:lang w:val="en-US" w:eastAsia="zh-CN" w:bidi="ar-SA"/>
        </w:rPr>
        <w:t>17.77</w:t>
      </w:r>
      <w:r>
        <w:rPr>
          <w:rFonts w:hint="default" w:ascii="Times New Roman" w:hAnsi="Times New Roman" w:eastAsia="楷体_GB2312" w:cs="Times New Roman"/>
          <w:b/>
          <w:kern w:val="2"/>
          <w:sz w:val="32"/>
          <w:szCs w:val="22"/>
          <w:highlight w:val="none"/>
          <w:lang w:val="en-US" w:eastAsia="zh-CN" w:bidi="ar-SA"/>
        </w:rPr>
        <w:t>%。</w:t>
      </w:r>
      <w:r>
        <w:rPr>
          <w:rFonts w:hint="default" w:ascii="Times New Roman" w:hAnsi="Times New Roman" w:eastAsia="仿宋_GB2312" w:cs="Times New Roman"/>
          <w:b w:val="0"/>
          <w:bCs/>
          <w:kern w:val="2"/>
          <w:sz w:val="32"/>
          <w:szCs w:val="32"/>
          <w:highlight w:val="none"/>
          <w:lang w:val="en-US" w:eastAsia="zh-CN" w:bidi="ar-SA"/>
        </w:rPr>
        <w:t>主要原因是</w:t>
      </w:r>
      <w:r>
        <w:rPr>
          <w:rFonts w:hint="eastAsia" w:ascii="Times New Roman" w:hAnsi="Times New Roman" w:eastAsia="仿宋_GB2312" w:cs="Times New Roman"/>
          <w:b w:val="0"/>
          <w:bCs/>
          <w:kern w:val="2"/>
          <w:sz w:val="32"/>
          <w:szCs w:val="32"/>
          <w:highlight w:val="none"/>
          <w:lang w:val="en-US" w:eastAsia="zh-CN" w:bidi="ar-SA"/>
        </w:rPr>
        <w:t>根据中央八项规定以及省市县文件精神，厉行节约，压缩开支</w:t>
      </w:r>
      <w:r>
        <w:rPr>
          <w:rFonts w:hint="default" w:ascii="Times New Roman" w:hAnsi="Times New Roman" w:eastAsia="仿宋_GB2312" w:cs="Times New Roman"/>
          <w:b w:val="0"/>
          <w:bCs/>
          <w:kern w:val="2"/>
          <w:sz w:val="32"/>
          <w:szCs w:val="32"/>
          <w:highlight w:val="none"/>
          <w:lang w:val="en-US" w:eastAsia="zh-CN" w:bidi="ar-SA"/>
        </w:rPr>
        <w:t>。</w:t>
      </w:r>
    </w:p>
    <w:p>
      <w:pPr>
        <w:spacing w:line="580" w:lineRule="exact"/>
        <w:ind w:firstLine="640" w:firstLineChars="200"/>
        <w:rPr>
          <w:rFonts w:hint="default" w:ascii="Times New Roman" w:hAnsi="Times New Roman" w:eastAsia="仿宋_GB2312" w:cs="Times New Roman"/>
          <w:b w:val="0"/>
          <w:bCs/>
          <w:kern w:val="2"/>
          <w:sz w:val="32"/>
          <w:szCs w:val="32"/>
          <w:highlight w:val="none"/>
          <w:lang w:val="en-US" w:eastAsia="zh-CN" w:bidi="ar-SA"/>
        </w:rPr>
      </w:pPr>
      <w:r>
        <w:rPr>
          <w:rFonts w:hint="default" w:ascii="Times New Roman" w:hAnsi="Times New Roman" w:eastAsia="仿宋_GB2312" w:cs="Times New Roman"/>
          <w:b w:val="0"/>
          <w:bCs/>
          <w:kern w:val="2"/>
          <w:sz w:val="32"/>
          <w:szCs w:val="32"/>
          <w:highlight w:val="none"/>
          <w:lang w:val="en-US" w:eastAsia="zh-CN" w:bidi="ar-SA"/>
        </w:rPr>
        <w:t>单位现有公务用车</w:t>
      </w:r>
      <w:r>
        <w:rPr>
          <w:rFonts w:hint="eastAsia" w:ascii="Times New Roman" w:hAnsi="Times New Roman" w:eastAsia="仿宋_GB2312" w:cs="Times New Roman"/>
          <w:b w:val="0"/>
          <w:bCs/>
          <w:kern w:val="2"/>
          <w:sz w:val="32"/>
          <w:szCs w:val="32"/>
          <w:highlight w:val="none"/>
          <w:lang w:val="en-US" w:eastAsia="zh-CN" w:bidi="ar-SA"/>
        </w:rPr>
        <w:t>5</w:t>
      </w:r>
      <w:r>
        <w:rPr>
          <w:rFonts w:hint="default" w:ascii="Times New Roman" w:hAnsi="Times New Roman" w:eastAsia="仿宋_GB2312" w:cs="Times New Roman"/>
          <w:b w:val="0"/>
          <w:bCs/>
          <w:kern w:val="2"/>
          <w:sz w:val="32"/>
          <w:szCs w:val="32"/>
          <w:highlight w:val="none"/>
          <w:lang w:val="en-US" w:eastAsia="zh-CN" w:bidi="ar-SA"/>
        </w:rPr>
        <w:t>辆，其中：轿车</w:t>
      </w:r>
      <w:r>
        <w:rPr>
          <w:rFonts w:hint="eastAsia" w:ascii="Times New Roman" w:hAnsi="Times New Roman" w:eastAsia="仿宋_GB2312" w:cs="Times New Roman"/>
          <w:b w:val="0"/>
          <w:bCs/>
          <w:kern w:val="2"/>
          <w:sz w:val="32"/>
          <w:szCs w:val="32"/>
          <w:highlight w:val="none"/>
          <w:lang w:val="en-US" w:eastAsia="zh-CN" w:bidi="ar-SA"/>
        </w:rPr>
        <w:t>3</w:t>
      </w:r>
      <w:r>
        <w:rPr>
          <w:rFonts w:hint="default" w:ascii="Times New Roman" w:hAnsi="Times New Roman" w:eastAsia="仿宋_GB2312" w:cs="Times New Roman"/>
          <w:b w:val="0"/>
          <w:bCs/>
          <w:kern w:val="2"/>
          <w:sz w:val="32"/>
          <w:szCs w:val="32"/>
          <w:highlight w:val="none"/>
          <w:lang w:val="en-US" w:eastAsia="zh-CN" w:bidi="ar-SA"/>
        </w:rPr>
        <w:t>辆，旅行车（含商务车）</w:t>
      </w:r>
      <w:r>
        <w:rPr>
          <w:rFonts w:hint="eastAsia" w:ascii="Times New Roman" w:hAnsi="Times New Roman" w:eastAsia="仿宋_GB2312" w:cs="Times New Roman"/>
          <w:b w:val="0"/>
          <w:bCs/>
          <w:kern w:val="2"/>
          <w:sz w:val="32"/>
          <w:szCs w:val="32"/>
          <w:highlight w:val="none"/>
          <w:lang w:val="en-US" w:eastAsia="zh-CN" w:bidi="ar-SA"/>
        </w:rPr>
        <w:t>2</w:t>
      </w:r>
      <w:r>
        <w:rPr>
          <w:rFonts w:hint="default" w:ascii="Times New Roman" w:hAnsi="Times New Roman" w:eastAsia="仿宋_GB2312" w:cs="Times New Roman"/>
          <w:b w:val="0"/>
          <w:bCs/>
          <w:kern w:val="2"/>
          <w:sz w:val="32"/>
          <w:szCs w:val="32"/>
          <w:highlight w:val="none"/>
          <w:lang w:val="en-US" w:eastAsia="zh-CN" w:bidi="ar-SA"/>
        </w:rPr>
        <w:t>辆。</w:t>
      </w:r>
    </w:p>
    <w:p>
      <w:pPr>
        <w:spacing w:line="580" w:lineRule="exact"/>
        <w:ind w:left="319" w:leftChars="152" w:firstLine="652" w:firstLineChars="204"/>
        <w:rPr>
          <w:rFonts w:hint="default" w:ascii="Times New Roman" w:hAnsi="Times New Roman" w:eastAsia="仿宋_GB2312" w:cs="Times New Roman"/>
          <w:b w:val="0"/>
          <w:bCs/>
          <w:kern w:val="2"/>
          <w:sz w:val="32"/>
          <w:szCs w:val="32"/>
          <w:highlight w:val="none"/>
          <w:lang w:val="en-US" w:eastAsia="zh-CN" w:bidi="ar-SA"/>
        </w:rPr>
      </w:pPr>
      <w:r>
        <w:rPr>
          <w:rFonts w:hint="default" w:ascii="Times New Roman" w:hAnsi="Times New Roman" w:eastAsia="仿宋_GB2312" w:cs="Times New Roman"/>
          <w:b w:val="0"/>
          <w:bCs/>
          <w:kern w:val="2"/>
          <w:sz w:val="32"/>
          <w:szCs w:val="32"/>
          <w:highlight w:val="none"/>
          <w:lang w:val="en-US" w:eastAsia="zh-CN" w:bidi="ar-SA"/>
        </w:rPr>
        <w:t>2021年安排公务用车购置费</w:t>
      </w:r>
      <w:r>
        <w:rPr>
          <w:rFonts w:hint="eastAsia" w:ascii="Times New Roman" w:hAnsi="Times New Roman" w:eastAsia="仿宋_GB2312" w:cs="Times New Roman"/>
          <w:b w:val="0"/>
          <w:bCs/>
          <w:kern w:val="2"/>
          <w:sz w:val="32"/>
          <w:szCs w:val="32"/>
          <w:highlight w:val="none"/>
          <w:lang w:val="en-US" w:eastAsia="zh-CN" w:bidi="ar-SA"/>
        </w:rPr>
        <w:t>0</w:t>
      </w:r>
      <w:r>
        <w:rPr>
          <w:rFonts w:hint="default" w:ascii="Times New Roman" w:hAnsi="Times New Roman" w:eastAsia="仿宋_GB2312" w:cs="Times New Roman"/>
          <w:b w:val="0"/>
          <w:bCs/>
          <w:kern w:val="2"/>
          <w:sz w:val="32"/>
          <w:szCs w:val="32"/>
          <w:highlight w:val="none"/>
          <w:lang w:val="en-US" w:eastAsia="zh-CN" w:bidi="ar-SA"/>
        </w:rPr>
        <w:t>万元，购置公务用车</w:t>
      </w:r>
      <w:r>
        <w:rPr>
          <w:rFonts w:hint="eastAsia" w:ascii="Times New Roman" w:hAnsi="Times New Roman" w:eastAsia="仿宋_GB2312" w:cs="Times New Roman"/>
          <w:b w:val="0"/>
          <w:bCs/>
          <w:kern w:val="2"/>
          <w:sz w:val="32"/>
          <w:szCs w:val="32"/>
          <w:highlight w:val="none"/>
          <w:lang w:val="en-US" w:eastAsia="zh-CN" w:bidi="ar-SA"/>
        </w:rPr>
        <w:t>0</w:t>
      </w:r>
      <w:r>
        <w:rPr>
          <w:rFonts w:hint="default" w:ascii="Times New Roman" w:hAnsi="Times New Roman" w:eastAsia="仿宋_GB2312" w:cs="Times New Roman"/>
          <w:b w:val="0"/>
          <w:bCs/>
          <w:kern w:val="2"/>
          <w:sz w:val="32"/>
          <w:szCs w:val="32"/>
          <w:highlight w:val="none"/>
          <w:lang w:val="en-US" w:eastAsia="zh-CN" w:bidi="ar-SA"/>
        </w:rPr>
        <w:t>辆</w:t>
      </w:r>
      <w:r>
        <w:rPr>
          <w:rFonts w:hint="eastAsia" w:ascii="Times New Roman" w:hAnsi="Times New Roman" w:eastAsia="仿宋_GB2312" w:cs="Times New Roman"/>
          <w:b w:val="0"/>
          <w:bCs/>
          <w:kern w:val="2"/>
          <w:sz w:val="32"/>
          <w:szCs w:val="32"/>
          <w:highlight w:val="none"/>
          <w:lang w:val="en-US" w:eastAsia="zh-CN" w:bidi="ar-SA"/>
        </w:rPr>
        <w:t>。</w:t>
      </w:r>
    </w:p>
    <w:p>
      <w:pPr>
        <w:spacing w:line="580" w:lineRule="exact"/>
        <w:ind w:left="319" w:leftChars="152" w:firstLine="652" w:firstLineChars="204"/>
        <w:rPr>
          <w:rFonts w:hint="default" w:ascii="Times New Roman" w:hAnsi="Times New Roman" w:eastAsia="仿宋_GB2312" w:cs="Times New Roman"/>
          <w:b w:val="0"/>
          <w:bCs/>
          <w:kern w:val="2"/>
          <w:sz w:val="32"/>
          <w:szCs w:val="32"/>
          <w:highlight w:val="none"/>
          <w:lang w:val="en-US" w:eastAsia="zh-CN" w:bidi="ar-SA"/>
        </w:rPr>
      </w:pPr>
      <w:r>
        <w:rPr>
          <w:rFonts w:hint="default" w:ascii="Times New Roman" w:hAnsi="Times New Roman" w:eastAsia="仿宋_GB2312" w:cs="Times New Roman"/>
          <w:b w:val="0"/>
          <w:bCs/>
          <w:kern w:val="2"/>
          <w:sz w:val="32"/>
          <w:szCs w:val="32"/>
          <w:highlight w:val="none"/>
          <w:lang w:val="en-US" w:eastAsia="zh-CN" w:bidi="ar-SA"/>
        </w:rPr>
        <w:t>2021年安排公务用车运行维护费</w:t>
      </w:r>
      <w:r>
        <w:rPr>
          <w:rFonts w:hint="eastAsia" w:ascii="Times New Roman" w:hAnsi="Times New Roman" w:eastAsia="仿宋_GB2312" w:cs="Times New Roman"/>
          <w:b w:val="0"/>
          <w:bCs/>
          <w:kern w:val="2"/>
          <w:sz w:val="32"/>
          <w:szCs w:val="32"/>
          <w:highlight w:val="none"/>
          <w:lang w:val="en-US" w:eastAsia="zh-CN" w:bidi="ar-SA"/>
        </w:rPr>
        <w:t>18.50</w:t>
      </w:r>
      <w:r>
        <w:rPr>
          <w:rFonts w:hint="default" w:ascii="Times New Roman" w:hAnsi="Times New Roman" w:eastAsia="仿宋_GB2312" w:cs="Times New Roman"/>
          <w:b w:val="0"/>
          <w:bCs/>
          <w:kern w:val="2"/>
          <w:sz w:val="32"/>
          <w:szCs w:val="32"/>
          <w:highlight w:val="none"/>
          <w:lang w:val="en-US" w:eastAsia="zh-CN" w:bidi="ar-SA"/>
        </w:rPr>
        <w:t>万元，用于</w:t>
      </w:r>
      <w:r>
        <w:rPr>
          <w:rFonts w:hint="eastAsia" w:ascii="Times New Roman" w:hAnsi="Times New Roman" w:eastAsia="仿宋_GB2312" w:cs="Times New Roman"/>
          <w:b w:val="0"/>
          <w:bCs/>
          <w:kern w:val="2"/>
          <w:sz w:val="32"/>
          <w:szCs w:val="32"/>
          <w:highlight w:val="none"/>
          <w:lang w:val="en-US" w:eastAsia="zh-CN" w:bidi="ar-SA"/>
        </w:rPr>
        <w:t>5</w:t>
      </w:r>
      <w:r>
        <w:rPr>
          <w:rFonts w:hint="default" w:ascii="Times New Roman" w:hAnsi="Times New Roman" w:eastAsia="仿宋_GB2312" w:cs="Times New Roman"/>
          <w:b w:val="0"/>
          <w:bCs/>
          <w:kern w:val="2"/>
          <w:sz w:val="32"/>
          <w:szCs w:val="32"/>
          <w:highlight w:val="none"/>
          <w:lang w:val="en-US" w:eastAsia="zh-CN" w:bidi="ar-SA"/>
        </w:rPr>
        <w:t>辆公务用车燃油、维修、保险</w:t>
      </w:r>
      <w:r>
        <w:rPr>
          <w:rFonts w:hint="eastAsia" w:ascii="Times New Roman" w:hAnsi="Times New Roman" w:eastAsia="仿宋_GB2312" w:cs="Times New Roman"/>
          <w:b w:val="0"/>
          <w:bCs/>
          <w:kern w:val="2"/>
          <w:sz w:val="32"/>
          <w:szCs w:val="32"/>
          <w:highlight w:val="none"/>
          <w:lang w:val="en-US" w:eastAsia="zh-CN" w:bidi="ar-SA"/>
        </w:rPr>
        <w:t>、过关费</w:t>
      </w:r>
      <w:r>
        <w:rPr>
          <w:rFonts w:hint="default" w:ascii="Times New Roman" w:hAnsi="Times New Roman" w:eastAsia="仿宋_GB2312" w:cs="Times New Roman"/>
          <w:b w:val="0"/>
          <w:bCs/>
          <w:kern w:val="2"/>
          <w:sz w:val="32"/>
          <w:szCs w:val="32"/>
          <w:highlight w:val="none"/>
          <w:lang w:val="en-US" w:eastAsia="zh-CN" w:bidi="ar-SA"/>
        </w:rPr>
        <w:t>等方面支出，主要保障</w:t>
      </w:r>
      <w:r>
        <w:rPr>
          <w:rFonts w:hint="eastAsia" w:ascii="Times New Roman" w:hAnsi="Times New Roman" w:eastAsia="仿宋_GB2312" w:cs="Times New Roman"/>
          <w:b w:val="0"/>
          <w:bCs/>
          <w:kern w:val="2"/>
          <w:sz w:val="32"/>
          <w:szCs w:val="32"/>
          <w:highlight w:val="none"/>
          <w:lang w:val="en-US" w:eastAsia="zh-CN" w:bidi="ar-SA"/>
        </w:rPr>
        <w:t>下乡执法检查、验收项目、调研</w:t>
      </w:r>
      <w:r>
        <w:rPr>
          <w:rFonts w:hint="default" w:ascii="Times New Roman" w:hAnsi="Times New Roman" w:eastAsia="仿宋_GB2312" w:cs="Times New Roman"/>
          <w:b w:val="0"/>
          <w:bCs/>
          <w:kern w:val="2"/>
          <w:sz w:val="32"/>
          <w:szCs w:val="32"/>
          <w:highlight w:val="none"/>
          <w:lang w:val="en-US" w:eastAsia="zh-CN" w:bidi="ar-SA"/>
        </w:rPr>
        <w:t>等</w:t>
      </w:r>
      <w:r>
        <w:rPr>
          <w:rFonts w:hint="eastAsia" w:ascii="Times New Roman" w:hAnsi="Times New Roman" w:eastAsia="仿宋_GB2312" w:cs="Times New Roman"/>
          <w:b w:val="0"/>
          <w:bCs/>
          <w:kern w:val="2"/>
          <w:sz w:val="32"/>
          <w:szCs w:val="32"/>
          <w:highlight w:val="none"/>
          <w:lang w:val="en-US" w:eastAsia="zh-CN" w:bidi="ar-SA"/>
        </w:rPr>
        <w:t>业务</w:t>
      </w:r>
      <w:r>
        <w:rPr>
          <w:rFonts w:hint="default" w:ascii="Times New Roman" w:hAnsi="Times New Roman" w:eastAsia="仿宋_GB2312" w:cs="Times New Roman"/>
          <w:b w:val="0"/>
          <w:bCs/>
          <w:kern w:val="2"/>
          <w:sz w:val="32"/>
          <w:szCs w:val="32"/>
          <w:highlight w:val="none"/>
          <w:lang w:val="en-US" w:eastAsia="zh-CN" w:bidi="ar-SA"/>
        </w:rPr>
        <w:t>工作</w:t>
      </w:r>
      <w:r>
        <w:rPr>
          <w:rFonts w:hint="eastAsia" w:ascii="Times New Roman" w:hAnsi="Times New Roman" w:eastAsia="仿宋_GB2312" w:cs="Times New Roman"/>
          <w:b w:val="0"/>
          <w:bCs/>
          <w:kern w:val="2"/>
          <w:sz w:val="32"/>
          <w:szCs w:val="32"/>
          <w:highlight w:val="none"/>
          <w:lang w:val="en-US" w:eastAsia="zh-CN" w:bidi="ar-SA"/>
        </w:rPr>
        <w:t>正常</w:t>
      </w:r>
      <w:r>
        <w:rPr>
          <w:rFonts w:hint="default" w:ascii="Times New Roman" w:hAnsi="Times New Roman" w:eastAsia="仿宋_GB2312" w:cs="Times New Roman"/>
          <w:b w:val="0"/>
          <w:bCs/>
          <w:kern w:val="2"/>
          <w:sz w:val="32"/>
          <w:szCs w:val="32"/>
          <w:highlight w:val="none"/>
          <w:lang w:val="en-US" w:eastAsia="zh-CN" w:bidi="ar-SA"/>
        </w:rPr>
        <w:t>开展。</w:t>
      </w:r>
    </w:p>
    <w:p>
      <w:pPr>
        <w:spacing w:line="600" w:lineRule="exact"/>
        <w:ind w:firstLine="640" w:firstLineChars="200"/>
        <w:jc w:val="left"/>
        <w:rPr>
          <w:rFonts w:hint="default"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lang w:eastAsia="zh-CN"/>
        </w:rPr>
        <w:t>七、政府性基金预算支出情况说明</w:t>
      </w:r>
    </w:p>
    <w:p>
      <w:pPr>
        <w:spacing w:line="580" w:lineRule="exact"/>
        <w:ind w:firstLine="640"/>
        <w:rPr>
          <w:rFonts w:hint="default" w:ascii="Times New Roman" w:hAnsi="Times New Roman" w:eastAsia="仿宋_GB2312" w:cs="Times New Roman"/>
          <w:b w:val="0"/>
          <w:bCs/>
          <w:kern w:val="2"/>
          <w:sz w:val="32"/>
          <w:szCs w:val="32"/>
          <w:highlight w:val="none"/>
          <w:lang w:val="en-US" w:eastAsia="zh-CN" w:bidi="ar-SA"/>
        </w:rPr>
      </w:pPr>
      <w:r>
        <w:rPr>
          <w:rFonts w:hint="eastAsia" w:ascii="仿宋" w:hAnsi="仿宋" w:eastAsia="仿宋" w:cs="仿宋"/>
          <w:b w:val="0"/>
          <w:bCs/>
          <w:sz w:val="32"/>
          <w:szCs w:val="32"/>
          <w:highlight w:val="none"/>
          <w:lang w:eastAsia="zh-CN"/>
        </w:rPr>
        <w:t>泸县农业农村局</w:t>
      </w:r>
      <w:r>
        <w:rPr>
          <w:rFonts w:hint="default" w:ascii="Times New Roman" w:hAnsi="Times New Roman" w:eastAsia="仿宋_GB2312" w:cs="Times New Roman"/>
          <w:b w:val="0"/>
          <w:bCs/>
          <w:kern w:val="2"/>
          <w:sz w:val="32"/>
          <w:szCs w:val="32"/>
          <w:highlight w:val="none"/>
          <w:lang w:val="en-US" w:eastAsia="zh-CN" w:bidi="ar-SA"/>
        </w:rPr>
        <w:t>2021年没有使用政府性基金预算拨款安排的支出。</w:t>
      </w:r>
    </w:p>
    <w:p>
      <w:pPr>
        <w:spacing w:line="600" w:lineRule="exact"/>
        <w:ind w:firstLine="640" w:firstLineChars="200"/>
        <w:jc w:val="left"/>
        <w:rPr>
          <w:rFonts w:hint="default"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lang w:eastAsia="zh-CN"/>
        </w:rPr>
        <w:t>八、国有资本经营预算支出情况说明</w:t>
      </w:r>
    </w:p>
    <w:p>
      <w:pPr>
        <w:spacing w:line="580" w:lineRule="exact"/>
        <w:ind w:firstLine="640"/>
        <w:rPr>
          <w:rFonts w:hint="default" w:ascii="Times New Roman" w:hAnsi="Times New Roman" w:eastAsia="仿宋_GB2312" w:cs="Times New Roman"/>
          <w:b w:val="0"/>
          <w:bCs/>
          <w:kern w:val="2"/>
          <w:sz w:val="32"/>
          <w:szCs w:val="32"/>
          <w:highlight w:val="none"/>
          <w:lang w:val="en-US" w:eastAsia="zh-CN" w:bidi="ar-SA"/>
        </w:rPr>
      </w:pPr>
      <w:r>
        <w:rPr>
          <w:rFonts w:hint="eastAsia" w:ascii="仿宋" w:hAnsi="仿宋" w:eastAsia="仿宋" w:cs="仿宋"/>
          <w:b w:val="0"/>
          <w:bCs/>
          <w:sz w:val="32"/>
          <w:szCs w:val="32"/>
          <w:highlight w:val="none"/>
          <w:lang w:eastAsia="zh-CN"/>
        </w:rPr>
        <w:t>泸县农业农村局</w:t>
      </w:r>
      <w:r>
        <w:rPr>
          <w:rFonts w:hint="default" w:ascii="Times New Roman" w:hAnsi="Times New Roman" w:eastAsia="仿宋_GB2312" w:cs="Times New Roman"/>
          <w:b w:val="0"/>
          <w:bCs/>
          <w:kern w:val="2"/>
          <w:sz w:val="32"/>
          <w:szCs w:val="32"/>
          <w:highlight w:val="none"/>
          <w:lang w:val="en-US" w:eastAsia="zh-CN" w:bidi="ar-SA"/>
        </w:rPr>
        <w:t>2021年没有使用国有资本经营预算拨款安排的支出。</w:t>
      </w:r>
    </w:p>
    <w:p>
      <w:pPr>
        <w:spacing w:line="600" w:lineRule="exact"/>
        <w:ind w:firstLine="640" w:firstLineChars="200"/>
        <w:jc w:val="left"/>
        <w:rPr>
          <w:rFonts w:hint="default"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lang w:eastAsia="zh-CN"/>
        </w:rPr>
        <w:t>九、其他重要事项的情况说明</w:t>
      </w:r>
    </w:p>
    <w:p>
      <w:pPr>
        <w:spacing w:line="580" w:lineRule="exact"/>
        <w:ind w:firstLine="643" w:firstLineChars="200"/>
        <w:rPr>
          <w:rFonts w:hint="default" w:ascii="Times New Roman" w:hAnsi="Times New Roman" w:eastAsia="楷体_GB2312" w:cs="Times New Roman"/>
          <w:b/>
          <w:highlight w:val="none"/>
        </w:rPr>
      </w:pPr>
      <w:r>
        <w:rPr>
          <w:rFonts w:hint="default" w:ascii="Times New Roman" w:hAnsi="Times New Roman" w:eastAsia="楷体_GB2312" w:cs="Times New Roman"/>
          <w:b/>
          <w:kern w:val="2"/>
          <w:sz w:val="32"/>
          <w:szCs w:val="22"/>
          <w:highlight w:val="none"/>
          <w:lang w:val="en-US" w:eastAsia="zh-CN" w:bidi="ar-SA"/>
        </w:rPr>
        <w:t>（一）机关运行经费</w:t>
      </w:r>
    </w:p>
    <w:p>
      <w:pPr>
        <w:spacing w:line="578" w:lineRule="exact"/>
        <w:ind w:firstLine="640" w:firstLineChars="200"/>
        <w:rPr>
          <w:rFonts w:eastAsia="仿宋_GB2312"/>
          <w:kern w:val="0"/>
          <w:sz w:val="32"/>
          <w:szCs w:val="32"/>
        </w:rPr>
      </w:pPr>
      <w:r>
        <w:rPr>
          <w:rFonts w:hint="default" w:ascii="Times New Roman" w:hAnsi="Times New Roman" w:eastAsia="仿宋_GB2312" w:cs="Times New Roman"/>
          <w:b w:val="0"/>
          <w:bCs/>
          <w:kern w:val="2"/>
          <w:sz w:val="32"/>
          <w:szCs w:val="32"/>
          <w:highlight w:val="none"/>
          <w:lang w:val="en-US" w:eastAsia="zh-CN" w:bidi="ar-SA"/>
        </w:rPr>
        <w:t>2021年，</w:t>
      </w:r>
      <w:r>
        <w:rPr>
          <w:rFonts w:hint="eastAsia" w:ascii="仿宋" w:hAnsi="仿宋" w:eastAsia="仿宋" w:cs="仿宋"/>
          <w:b w:val="0"/>
          <w:bCs/>
          <w:sz w:val="32"/>
          <w:szCs w:val="32"/>
          <w:highlight w:val="none"/>
          <w:lang w:eastAsia="zh-CN"/>
        </w:rPr>
        <w:t>泸县农业农村局</w:t>
      </w:r>
      <w:r>
        <w:rPr>
          <w:rFonts w:hint="default" w:ascii="Times New Roman" w:hAnsi="Times New Roman" w:eastAsia="仿宋_GB2312" w:cs="Times New Roman"/>
          <w:b w:val="0"/>
          <w:bCs/>
          <w:kern w:val="2"/>
          <w:sz w:val="32"/>
          <w:szCs w:val="32"/>
          <w:highlight w:val="none"/>
          <w:lang w:val="en-US" w:eastAsia="zh-CN" w:bidi="ar-SA"/>
        </w:rPr>
        <w:t>机关运行经费财政拨款预算为</w:t>
      </w:r>
      <w:r>
        <w:rPr>
          <w:rFonts w:hint="eastAsia" w:ascii="Times New Roman" w:hAnsi="Times New Roman" w:eastAsia="仿宋_GB2312" w:cs="Times New Roman"/>
          <w:b w:val="0"/>
          <w:bCs/>
          <w:kern w:val="2"/>
          <w:sz w:val="32"/>
          <w:szCs w:val="32"/>
          <w:highlight w:val="none"/>
          <w:lang w:val="en-US" w:eastAsia="zh-CN" w:bidi="ar-SA"/>
        </w:rPr>
        <w:t>288.70</w:t>
      </w:r>
      <w:r>
        <w:rPr>
          <w:rFonts w:hint="default" w:ascii="Times New Roman" w:hAnsi="Times New Roman" w:eastAsia="仿宋_GB2312" w:cs="Times New Roman"/>
          <w:b w:val="0"/>
          <w:bCs/>
          <w:kern w:val="2"/>
          <w:sz w:val="32"/>
          <w:szCs w:val="32"/>
          <w:highlight w:val="none"/>
          <w:lang w:val="en-US" w:eastAsia="zh-CN" w:bidi="ar-SA"/>
        </w:rPr>
        <w:t>万元，比2020年预算减少</w:t>
      </w:r>
      <w:r>
        <w:rPr>
          <w:rFonts w:hint="eastAsia" w:ascii="Times New Roman" w:hAnsi="Times New Roman" w:eastAsia="仿宋_GB2312" w:cs="Times New Roman"/>
          <w:b w:val="0"/>
          <w:bCs/>
          <w:kern w:val="2"/>
          <w:sz w:val="32"/>
          <w:szCs w:val="32"/>
          <w:highlight w:val="none"/>
          <w:lang w:val="en-US" w:eastAsia="zh-CN" w:bidi="ar-SA"/>
        </w:rPr>
        <w:t>223.31</w:t>
      </w:r>
      <w:r>
        <w:rPr>
          <w:rFonts w:hint="default" w:ascii="Times New Roman" w:hAnsi="Times New Roman" w:eastAsia="仿宋_GB2312" w:cs="Times New Roman"/>
          <w:b w:val="0"/>
          <w:bCs/>
          <w:kern w:val="2"/>
          <w:sz w:val="32"/>
          <w:szCs w:val="32"/>
          <w:highlight w:val="none"/>
          <w:lang w:val="en-US" w:eastAsia="zh-CN" w:bidi="ar-SA"/>
        </w:rPr>
        <w:t>万元，下降</w:t>
      </w:r>
      <w:r>
        <w:rPr>
          <w:rFonts w:hint="eastAsia" w:ascii="Times New Roman" w:hAnsi="Times New Roman" w:eastAsia="仿宋_GB2312" w:cs="Times New Roman"/>
          <w:b w:val="0"/>
          <w:bCs/>
          <w:kern w:val="2"/>
          <w:sz w:val="32"/>
          <w:szCs w:val="32"/>
          <w:highlight w:val="none"/>
          <w:lang w:val="en-US" w:eastAsia="zh-CN" w:bidi="ar-SA"/>
        </w:rPr>
        <w:t>43.61</w:t>
      </w:r>
      <w:r>
        <w:rPr>
          <w:rFonts w:hint="default" w:ascii="Times New Roman" w:hAnsi="Times New Roman" w:eastAsia="仿宋_GB2312" w:cs="Times New Roman"/>
          <w:b w:val="0"/>
          <w:bCs/>
          <w:kern w:val="2"/>
          <w:sz w:val="32"/>
          <w:szCs w:val="32"/>
          <w:highlight w:val="none"/>
          <w:lang w:val="en-US" w:eastAsia="zh-CN" w:bidi="ar-SA"/>
        </w:rPr>
        <w:t>%。主要原因是</w:t>
      </w:r>
      <w:r>
        <w:rPr>
          <w:rFonts w:hint="eastAsia" w:eastAsia="仿宋_GB2312"/>
          <w:kern w:val="0"/>
          <w:sz w:val="32"/>
          <w:szCs w:val="32"/>
          <w:lang w:eastAsia="zh-CN"/>
        </w:rPr>
        <w:t>机构改革，农技、农机、畜牧</w:t>
      </w:r>
      <w:r>
        <w:rPr>
          <w:rFonts w:eastAsia="仿宋_GB2312"/>
          <w:kern w:val="0"/>
          <w:sz w:val="32"/>
          <w:szCs w:val="32"/>
        </w:rPr>
        <w:t>人员</w:t>
      </w:r>
      <w:r>
        <w:rPr>
          <w:rFonts w:hint="eastAsia" w:eastAsia="仿宋_GB2312"/>
          <w:kern w:val="0"/>
          <w:sz w:val="32"/>
          <w:szCs w:val="32"/>
          <w:lang w:val="en-US" w:eastAsia="zh-CN"/>
        </w:rPr>
        <w:t>232人</w:t>
      </w:r>
      <w:r>
        <w:rPr>
          <w:rFonts w:eastAsia="仿宋_GB2312"/>
          <w:kern w:val="0"/>
          <w:sz w:val="32"/>
          <w:szCs w:val="32"/>
        </w:rPr>
        <w:t>划</w:t>
      </w:r>
      <w:r>
        <w:rPr>
          <w:rFonts w:hint="eastAsia" w:eastAsia="仿宋_GB2312"/>
          <w:kern w:val="0"/>
          <w:sz w:val="32"/>
          <w:szCs w:val="32"/>
          <w:lang w:eastAsia="zh-CN"/>
        </w:rPr>
        <w:t>到乡镇管理</w:t>
      </w:r>
      <w:r>
        <w:rPr>
          <w:rFonts w:hint="eastAsia" w:eastAsia="仿宋_GB2312"/>
          <w:kern w:val="0"/>
          <w:sz w:val="32"/>
          <w:szCs w:val="32"/>
          <w:lang w:val="en-US" w:eastAsia="zh-CN"/>
        </w:rPr>
        <w:t>，</w:t>
      </w:r>
      <w:r>
        <w:rPr>
          <w:rFonts w:eastAsia="仿宋_GB2312"/>
          <w:kern w:val="0"/>
          <w:sz w:val="32"/>
          <w:szCs w:val="32"/>
        </w:rPr>
        <w:t>导致人员经费相应减少</w:t>
      </w:r>
      <w:r>
        <w:rPr>
          <w:rFonts w:hint="eastAsia" w:eastAsia="仿宋_GB2312"/>
          <w:kern w:val="0"/>
          <w:sz w:val="32"/>
          <w:szCs w:val="32"/>
          <w:lang w:eastAsia="zh-CN"/>
        </w:rPr>
        <w:t>较多</w:t>
      </w:r>
      <w:r>
        <w:rPr>
          <w:rFonts w:eastAsia="仿宋_GB2312"/>
          <w:kern w:val="0"/>
          <w:sz w:val="32"/>
          <w:szCs w:val="32"/>
        </w:rPr>
        <w:t>。</w:t>
      </w:r>
    </w:p>
    <w:p>
      <w:pPr>
        <w:spacing w:line="580" w:lineRule="exact"/>
        <w:ind w:firstLine="643" w:firstLineChars="200"/>
        <w:rPr>
          <w:rFonts w:hint="default" w:ascii="Times New Roman" w:hAnsi="Times New Roman" w:eastAsia="楷体_GB2312" w:cs="Times New Roman"/>
          <w:b/>
          <w:kern w:val="2"/>
          <w:sz w:val="32"/>
          <w:szCs w:val="22"/>
          <w:highlight w:val="none"/>
          <w:lang w:val="en-US" w:eastAsia="zh-CN" w:bidi="ar-SA"/>
        </w:rPr>
      </w:pPr>
      <w:r>
        <w:rPr>
          <w:rFonts w:hint="default" w:ascii="Times New Roman" w:hAnsi="Times New Roman" w:eastAsia="楷体_GB2312" w:cs="Times New Roman"/>
          <w:b/>
          <w:kern w:val="2"/>
          <w:sz w:val="32"/>
          <w:szCs w:val="22"/>
          <w:highlight w:val="none"/>
          <w:lang w:val="en-US" w:eastAsia="zh-CN" w:bidi="ar-SA"/>
        </w:rPr>
        <w:t>（二）政府采购情况</w:t>
      </w:r>
    </w:p>
    <w:p>
      <w:pPr>
        <w:spacing w:line="580" w:lineRule="exact"/>
        <w:ind w:firstLine="640"/>
        <w:rPr>
          <w:rFonts w:hint="default" w:ascii="Times New Roman" w:hAnsi="Times New Roman" w:eastAsia="仿宋_GB2312" w:cs="Times New Roman"/>
          <w:b w:val="0"/>
          <w:bCs/>
          <w:kern w:val="2"/>
          <w:sz w:val="32"/>
          <w:szCs w:val="32"/>
          <w:highlight w:val="none"/>
          <w:lang w:val="en-US" w:eastAsia="zh-CN" w:bidi="ar-SA"/>
        </w:rPr>
      </w:pPr>
      <w:r>
        <w:rPr>
          <w:rFonts w:hint="default" w:ascii="Times New Roman" w:hAnsi="Times New Roman" w:eastAsia="仿宋_GB2312" w:cs="Times New Roman"/>
          <w:b w:val="0"/>
          <w:bCs/>
          <w:kern w:val="2"/>
          <w:sz w:val="32"/>
          <w:szCs w:val="32"/>
          <w:highlight w:val="none"/>
          <w:lang w:val="en-US" w:eastAsia="zh-CN" w:bidi="ar-SA"/>
        </w:rPr>
        <w:t>2021年，</w:t>
      </w:r>
      <w:r>
        <w:rPr>
          <w:rFonts w:hint="eastAsia" w:ascii="仿宋" w:hAnsi="仿宋" w:eastAsia="仿宋" w:cs="仿宋"/>
          <w:b w:val="0"/>
          <w:bCs/>
          <w:sz w:val="32"/>
          <w:szCs w:val="32"/>
          <w:highlight w:val="none"/>
          <w:lang w:eastAsia="zh-CN"/>
        </w:rPr>
        <w:t>泸县农业农村局</w:t>
      </w:r>
      <w:r>
        <w:rPr>
          <w:rFonts w:hint="default" w:ascii="Times New Roman" w:hAnsi="Times New Roman" w:eastAsia="仿宋_GB2312" w:cs="Times New Roman"/>
          <w:b w:val="0"/>
          <w:bCs/>
          <w:kern w:val="2"/>
          <w:sz w:val="32"/>
          <w:szCs w:val="32"/>
          <w:highlight w:val="none"/>
          <w:lang w:val="en-US" w:eastAsia="zh-CN" w:bidi="ar-SA"/>
        </w:rPr>
        <w:t>安排政府采购预算</w:t>
      </w:r>
      <w:r>
        <w:rPr>
          <w:rFonts w:hint="eastAsia" w:ascii="Times New Roman" w:hAnsi="Times New Roman" w:eastAsia="仿宋_GB2312" w:cs="Times New Roman"/>
          <w:b w:val="0"/>
          <w:bCs/>
          <w:kern w:val="2"/>
          <w:sz w:val="32"/>
          <w:szCs w:val="32"/>
          <w:highlight w:val="none"/>
          <w:lang w:val="en-US" w:eastAsia="zh-CN" w:bidi="ar-SA"/>
        </w:rPr>
        <w:t>13.50</w:t>
      </w:r>
      <w:r>
        <w:rPr>
          <w:rFonts w:hint="default" w:ascii="Times New Roman" w:hAnsi="Times New Roman" w:eastAsia="仿宋_GB2312" w:cs="Times New Roman"/>
          <w:b w:val="0"/>
          <w:bCs/>
          <w:kern w:val="2"/>
          <w:sz w:val="32"/>
          <w:szCs w:val="32"/>
          <w:highlight w:val="none"/>
          <w:lang w:val="en-US" w:eastAsia="zh-CN" w:bidi="ar-SA"/>
        </w:rPr>
        <w:t>万元，主要用于采购电脑、打印机、办公家具等办公设备</w:t>
      </w:r>
      <w:r>
        <w:rPr>
          <w:rFonts w:hint="eastAsia" w:ascii="Times New Roman" w:hAnsi="Times New Roman" w:eastAsia="仿宋_GB2312" w:cs="Times New Roman"/>
          <w:b w:val="0"/>
          <w:bCs/>
          <w:kern w:val="2"/>
          <w:sz w:val="32"/>
          <w:szCs w:val="32"/>
          <w:highlight w:val="none"/>
          <w:lang w:val="en-US" w:eastAsia="zh-CN" w:bidi="ar-SA"/>
        </w:rPr>
        <w:t>。</w:t>
      </w:r>
    </w:p>
    <w:p>
      <w:pPr>
        <w:spacing w:line="580" w:lineRule="exact"/>
        <w:ind w:firstLine="643" w:firstLineChars="200"/>
        <w:rPr>
          <w:rFonts w:hint="default" w:ascii="Times New Roman" w:hAnsi="Times New Roman" w:eastAsia="楷体_GB2312" w:cs="Times New Roman"/>
          <w:b/>
          <w:kern w:val="2"/>
          <w:sz w:val="32"/>
          <w:szCs w:val="22"/>
          <w:highlight w:val="none"/>
          <w:lang w:val="en-US" w:eastAsia="zh-CN" w:bidi="ar-SA"/>
        </w:rPr>
      </w:pPr>
      <w:r>
        <w:rPr>
          <w:rFonts w:hint="default" w:ascii="Times New Roman" w:hAnsi="Times New Roman" w:eastAsia="楷体_GB2312" w:cs="Times New Roman"/>
          <w:b/>
          <w:kern w:val="2"/>
          <w:sz w:val="32"/>
          <w:szCs w:val="22"/>
          <w:highlight w:val="none"/>
          <w:lang w:val="en-US" w:eastAsia="zh-CN" w:bidi="ar-SA"/>
        </w:rPr>
        <w:t>（三）国有资产占有使用情况</w:t>
      </w:r>
    </w:p>
    <w:p>
      <w:pPr>
        <w:spacing w:line="580" w:lineRule="exact"/>
        <w:ind w:firstLine="640"/>
        <w:rPr>
          <w:rFonts w:hint="default" w:ascii="Times New Roman" w:hAnsi="Times New Roman" w:eastAsia="仿宋_GB2312" w:cs="Times New Roman"/>
          <w:b w:val="0"/>
          <w:bCs/>
          <w:kern w:val="2"/>
          <w:sz w:val="32"/>
          <w:szCs w:val="32"/>
          <w:highlight w:val="none"/>
          <w:lang w:val="en-US" w:eastAsia="zh-CN" w:bidi="ar-SA"/>
        </w:rPr>
      </w:pPr>
      <w:r>
        <w:rPr>
          <w:rFonts w:hint="eastAsia" w:ascii="仿宋" w:hAnsi="仿宋" w:eastAsia="仿宋" w:cs="仿宋"/>
          <w:b w:val="0"/>
          <w:bCs/>
          <w:kern w:val="2"/>
          <w:sz w:val="32"/>
          <w:szCs w:val="32"/>
          <w:highlight w:val="none"/>
          <w:lang w:val="en-US" w:eastAsia="zh-CN" w:bidi="ar-SA"/>
        </w:rPr>
        <w:t>截至</w:t>
      </w:r>
      <w:r>
        <w:rPr>
          <w:rFonts w:hint="eastAsia" w:ascii="仿宋" w:hAnsi="仿宋" w:eastAsia="仿宋" w:cs="仿宋"/>
          <w:kern w:val="0"/>
          <w:sz w:val="32"/>
          <w:szCs w:val="32"/>
          <w:lang w:bidi="ar"/>
        </w:rPr>
        <w:t>20</w:t>
      </w:r>
      <w:r>
        <w:rPr>
          <w:rFonts w:hint="eastAsia" w:ascii="仿宋" w:hAnsi="仿宋" w:eastAsia="仿宋" w:cs="仿宋"/>
          <w:kern w:val="0"/>
          <w:sz w:val="32"/>
          <w:szCs w:val="32"/>
          <w:lang w:val="en-US" w:eastAsia="zh-CN" w:bidi="ar"/>
        </w:rPr>
        <w:t>20</w:t>
      </w:r>
      <w:r>
        <w:rPr>
          <w:rFonts w:hint="eastAsia" w:ascii="仿宋" w:hAnsi="仿宋" w:eastAsia="仿宋" w:cs="仿宋"/>
          <w:kern w:val="0"/>
          <w:sz w:val="32"/>
          <w:szCs w:val="32"/>
          <w:lang w:bidi="ar"/>
        </w:rPr>
        <w:t>年</w:t>
      </w:r>
      <w:r>
        <w:rPr>
          <w:rFonts w:hint="eastAsia" w:ascii="仿宋" w:hAnsi="仿宋" w:eastAsia="仿宋" w:cs="仿宋"/>
          <w:sz w:val="32"/>
          <w:szCs w:val="32"/>
          <w:lang w:val="en-US" w:eastAsia="zh-CN"/>
        </w:rPr>
        <w:t>12月31日，</w:t>
      </w:r>
      <w:r>
        <w:rPr>
          <w:rFonts w:hint="eastAsia" w:ascii="仿宋" w:hAnsi="仿宋" w:eastAsia="仿宋" w:cs="仿宋"/>
          <w:b w:val="0"/>
          <w:bCs/>
          <w:sz w:val="32"/>
          <w:szCs w:val="32"/>
          <w:highlight w:val="none"/>
          <w:lang w:eastAsia="zh-CN"/>
        </w:rPr>
        <w:t>泸县农业农村局</w:t>
      </w:r>
      <w:r>
        <w:rPr>
          <w:rFonts w:hint="eastAsia" w:ascii="仿宋" w:hAnsi="仿宋" w:eastAsia="仿宋" w:cs="仿宋"/>
          <w:sz w:val="32"/>
          <w:szCs w:val="32"/>
        </w:rPr>
        <w:t>固定资产</w:t>
      </w:r>
      <w:r>
        <w:rPr>
          <w:rFonts w:hint="eastAsia" w:ascii="仿宋" w:hAnsi="仿宋" w:eastAsia="仿宋" w:cs="仿宋"/>
          <w:sz w:val="32"/>
          <w:szCs w:val="32"/>
          <w:lang w:eastAsia="zh-CN"/>
        </w:rPr>
        <w:t>净值</w:t>
      </w:r>
      <w:r>
        <w:rPr>
          <w:rFonts w:hint="eastAsia" w:ascii="仿宋" w:hAnsi="仿宋" w:eastAsia="仿宋" w:cs="仿宋"/>
          <w:sz w:val="32"/>
          <w:szCs w:val="32"/>
          <w:lang w:val="en-US" w:eastAsia="zh-CN"/>
        </w:rPr>
        <w:t>808.53</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b w:val="0"/>
          <w:bCs/>
          <w:kern w:val="2"/>
          <w:sz w:val="32"/>
          <w:szCs w:val="32"/>
          <w:highlight w:val="none"/>
          <w:lang w:val="en-US" w:eastAsia="zh-CN" w:bidi="ar-SA"/>
        </w:rPr>
        <w:t>共有车辆5辆，其中：单位价值200万元以</w:t>
      </w:r>
      <w:r>
        <w:rPr>
          <w:rFonts w:hint="default" w:ascii="Times New Roman" w:hAnsi="Times New Roman" w:eastAsia="仿宋_GB2312" w:cs="Times New Roman"/>
          <w:b w:val="0"/>
          <w:bCs/>
          <w:kern w:val="2"/>
          <w:sz w:val="32"/>
          <w:szCs w:val="32"/>
          <w:highlight w:val="none"/>
          <w:lang w:val="en-US" w:eastAsia="zh-CN" w:bidi="ar-SA"/>
        </w:rPr>
        <w:t>上大型设备</w:t>
      </w:r>
      <w:r>
        <w:rPr>
          <w:rFonts w:hint="eastAsia" w:ascii="Times New Roman" w:hAnsi="Times New Roman" w:eastAsia="仿宋_GB2312" w:cs="Times New Roman"/>
          <w:b w:val="0"/>
          <w:bCs/>
          <w:kern w:val="2"/>
          <w:sz w:val="32"/>
          <w:szCs w:val="32"/>
          <w:highlight w:val="none"/>
          <w:lang w:val="en-US" w:eastAsia="zh-CN" w:bidi="ar-SA"/>
        </w:rPr>
        <w:t>0</w:t>
      </w:r>
      <w:r>
        <w:rPr>
          <w:rFonts w:hint="default" w:ascii="Times New Roman" w:hAnsi="Times New Roman" w:eastAsia="仿宋_GB2312" w:cs="Times New Roman"/>
          <w:b w:val="0"/>
          <w:bCs/>
          <w:kern w:val="2"/>
          <w:sz w:val="32"/>
          <w:szCs w:val="32"/>
          <w:highlight w:val="none"/>
          <w:lang w:val="en-US" w:eastAsia="zh-CN" w:bidi="ar-SA"/>
        </w:rPr>
        <w:t>台（套）。</w:t>
      </w:r>
    </w:p>
    <w:p>
      <w:pPr>
        <w:spacing w:line="580" w:lineRule="exact"/>
        <w:ind w:firstLine="640"/>
        <w:rPr>
          <w:rFonts w:hint="default" w:ascii="Times New Roman" w:hAnsi="Times New Roman" w:eastAsia="仿宋_GB2312" w:cs="Times New Roman"/>
          <w:b w:val="0"/>
          <w:bCs/>
          <w:kern w:val="2"/>
          <w:sz w:val="32"/>
          <w:szCs w:val="32"/>
          <w:highlight w:val="none"/>
          <w:lang w:val="en-US" w:eastAsia="zh-CN" w:bidi="ar-SA"/>
        </w:rPr>
      </w:pPr>
      <w:r>
        <w:rPr>
          <w:rFonts w:hint="default" w:ascii="Times New Roman" w:hAnsi="Times New Roman" w:eastAsia="仿宋_GB2312" w:cs="Times New Roman"/>
          <w:b w:val="0"/>
          <w:bCs/>
          <w:kern w:val="2"/>
          <w:sz w:val="32"/>
          <w:szCs w:val="32"/>
          <w:highlight w:val="none"/>
          <w:lang w:val="en-US" w:eastAsia="zh-CN" w:bidi="ar-SA"/>
        </w:rPr>
        <w:t>2021年单位预算未安排购置车辆及单位价值200万元以上大型设备。</w:t>
      </w:r>
    </w:p>
    <w:p>
      <w:pPr>
        <w:spacing w:line="580" w:lineRule="exact"/>
        <w:ind w:firstLine="643" w:firstLineChars="200"/>
        <w:rPr>
          <w:rFonts w:hint="default" w:ascii="Times New Roman" w:hAnsi="Times New Roman" w:eastAsia="楷体_GB2312" w:cs="Times New Roman"/>
          <w:b/>
          <w:kern w:val="2"/>
          <w:sz w:val="32"/>
          <w:szCs w:val="22"/>
          <w:highlight w:val="none"/>
          <w:lang w:val="en-US" w:eastAsia="zh-CN" w:bidi="ar-SA"/>
        </w:rPr>
      </w:pPr>
      <w:r>
        <w:rPr>
          <w:rFonts w:hint="default" w:ascii="Times New Roman" w:hAnsi="Times New Roman" w:eastAsia="楷体_GB2312" w:cs="Times New Roman"/>
          <w:b/>
          <w:kern w:val="2"/>
          <w:sz w:val="32"/>
          <w:szCs w:val="22"/>
          <w:highlight w:val="none"/>
          <w:lang w:val="en-US" w:eastAsia="zh-CN" w:bidi="ar-SA"/>
        </w:rPr>
        <w:t>（四）绩效目标设置情况</w:t>
      </w:r>
    </w:p>
    <w:p>
      <w:pPr>
        <w:spacing w:line="580" w:lineRule="exact"/>
        <w:ind w:firstLine="640"/>
        <w:rPr>
          <w:rFonts w:hint="default" w:ascii="Times New Roman" w:hAnsi="Times New Roman" w:eastAsia="仿宋_GB2312" w:cs="Times New Roman"/>
          <w:b w:val="0"/>
          <w:bCs/>
          <w:kern w:val="2"/>
          <w:sz w:val="32"/>
          <w:szCs w:val="32"/>
          <w:highlight w:val="none"/>
          <w:lang w:val="en-US" w:eastAsia="zh-CN" w:bidi="ar-SA"/>
        </w:rPr>
      </w:pPr>
      <w:r>
        <w:rPr>
          <w:rFonts w:hint="default" w:ascii="Times New Roman" w:hAnsi="Times New Roman" w:eastAsia="仿宋_GB2312" w:cs="Times New Roman"/>
          <w:b w:val="0"/>
          <w:bCs/>
          <w:kern w:val="2"/>
          <w:sz w:val="32"/>
          <w:szCs w:val="32"/>
          <w:highlight w:val="none"/>
          <w:lang w:val="en-US" w:eastAsia="zh-CN" w:bidi="ar-SA"/>
        </w:rPr>
        <w:t>绩效目标是预算编制的前提和基础，2021年</w:t>
      </w:r>
      <w:r>
        <w:rPr>
          <w:rFonts w:hint="eastAsia" w:ascii="仿宋" w:hAnsi="仿宋" w:eastAsia="仿宋" w:cs="仿宋"/>
          <w:b w:val="0"/>
          <w:bCs/>
          <w:sz w:val="32"/>
          <w:szCs w:val="32"/>
          <w:highlight w:val="none"/>
          <w:lang w:eastAsia="zh-CN"/>
        </w:rPr>
        <w:t>泸县农业农村局</w:t>
      </w:r>
      <w:r>
        <w:rPr>
          <w:rFonts w:hint="default" w:ascii="Times New Roman" w:hAnsi="Times New Roman" w:eastAsia="仿宋_GB2312" w:cs="Times New Roman"/>
          <w:b w:val="0"/>
          <w:bCs/>
          <w:kern w:val="2"/>
          <w:sz w:val="32"/>
          <w:szCs w:val="32"/>
          <w:highlight w:val="none"/>
          <w:lang w:val="en-US" w:eastAsia="zh-CN" w:bidi="ar-SA"/>
        </w:rPr>
        <w:t>所有项目按要求编制了绩效目标</w:t>
      </w:r>
      <w:r>
        <w:rPr>
          <w:rFonts w:hint="eastAsia" w:ascii="Times New Roman" w:hAnsi="Times New Roman" w:eastAsia="仿宋_GB2312" w:cs="Times New Roman"/>
          <w:b w:val="0"/>
          <w:bCs/>
          <w:kern w:val="2"/>
          <w:sz w:val="32"/>
          <w:szCs w:val="32"/>
          <w:highlight w:val="none"/>
          <w:lang w:val="en-US" w:eastAsia="zh-CN" w:bidi="ar-SA"/>
        </w:rPr>
        <w:t>，</w:t>
      </w:r>
      <w:r>
        <w:rPr>
          <w:rFonts w:hint="default" w:ascii="Times New Roman" w:hAnsi="Times New Roman" w:eastAsia="仿宋_GB2312" w:cs="Times New Roman"/>
          <w:b w:val="0"/>
          <w:bCs/>
          <w:kern w:val="2"/>
          <w:sz w:val="32"/>
          <w:szCs w:val="32"/>
          <w:highlight w:val="none"/>
          <w:lang w:val="en-US" w:eastAsia="zh-CN" w:bidi="ar-SA"/>
        </w:rPr>
        <w:t>从项目完成、项目效益、满意度等方面设置了绩效指标，综合反映项目预期完成的数量、成本、时效、质量，预期达到的社会效益、经济效益、生态效益、可持续影响以及服务对象满意度等情况。</w:t>
      </w:r>
    </w:p>
    <w:p>
      <w:pPr>
        <w:spacing w:line="600" w:lineRule="exact"/>
        <w:ind w:firstLine="640" w:firstLineChars="200"/>
        <w:jc w:val="left"/>
        <w:rPr>
          <w:rFonts w:hint="default" w:ascii="Times New Roman" w:hAnsi="Times New Roman" w:eastAsia="黑体" w:cs="Times New Roman"/>
          <w:sz w:val="32"/>
          <w:szCs w:val="32"/>
          <w:highlight w:val="none"/>
          <w:lang w:eastAsia="zh-CN"/>
        </w:rPr>
      </w:pPr>
      <w:r>
        <w:rPr>
          <w:rFonts w:hint="default" w:ascii="Times New Roman" w:hAnsi="Times New Roman" w:eastAsia="黑体" w:cs="Times New Roman"/>
          <w:sz w:val="32"/>
          <w:szCs w:val="32"/>
          <w:highlight w:val="none"/>
          <w:lang w:eastAsia="zh-CN"/>
        </w:rPr>
        <w:t>十、名词解释</w:t>
      </w:r>
    </w:p>
    <w:p>
      <w:pPr>
        <w:rPr>
          <w:rFonts w:hint="eastAsia" w:ascii="仿宋" w:hAnsi="仿宋" w:eastAsia="仿宋" w:cs="仿宋"/>
          <w:sz w:val="32"/>
          <w:szCs w:val="32"/>
        </w:rPr>
      </w:pPr>
      <w:r>
        <w:rPr>
          <w:rFonts w:hint="eastAsia" w:ascii="宋体" w:hAnsi="宋体" w:eastAsia="宋体" w:cs="宋体"/>
          <w:sz w:val="32"/>
          <w:szCs w:val="32"/>
        </w:rPr>
        <w:t>　</w:t>
      </w:r>
      <w:r>
        <w:rPr>
          <w:rFonts w:hint="eastAsia" w:ascii="宋体" w:hAnsi="宋体" w:eastAsia="宋体" w:cs="宋体"/>
          <w:sz w:val="32"/>
          <w:szCs w:val="32"/>
          <w:lang w:val="en-US" w:eastAsia="zh-CN"/>
        </w:rPr>
        <w:t xml:space="preserve">  </w:t>
      </w:r>
      <w:r>
        <w:rPr>
          <w:rFonts w:hint="eastAsia" w:ascii="仿宋" w:hAnsi="仿宋" w:eastAsia="仿宋" w:cs="仿宋"/>
          <w:sz w:val="32"/>
          <w:szCs w:val="32"/>
          <w:lang w:val="en-US" w:eastAsia="zh-CN"/>
        </w:rPr>
        <w:t>1.</w:t>
      </w:r>
      <w:r>
        <w:rPr>
          <w:rFonts w:hint="eastAsia" w:ascii="仿宋" w:hAnsi="仿宋" w:eastAsia="仿宋" w:cs="仿宋"/>
          <w:sz w:val="32"/>
          <w:szCs w:val="32"/>
        </w:rPr>
        <w:t>一般公共预算拨款收入：指</w:t>
      </w:r>
      <w:r>
        <w:rPr>
          <w:rFonts w:hint="eastAsia" w:ascii="仿宋" w:hAnsi="仿宋" w:eastAsia="仿宋" w:cs="仿宋"/>
          <w:sz w:val="32"/>
          <w:szCs w:val="32"/>
          <w:lang w:eastAsia="zh-CN"/>
        </w:rPr>
        <w:t>县</w:t>
      </w:r>
      <w:r>
        <w:rPr>
          <w:rFonts w:hint="eastAsia" w:ascii="仿宋" w:hAnsi="仿宋" w:eastAsia="仿宋" w:cs="仿宋"/>
          <w:sz w:val="32"/>
          <w:szCs w:val="32"/>
        </w:rPr>
        <w:t xml:space="preserve">级财政当年拨付的资金。 </w:t>
      </w:r>
    </w:p>
    <w:p>
      <w:pPr>
        <w:rPr>
          <w:rFonts w:hint="eastAsia" w:ascii="仿宋" w:hAnsi="仿宋" w:eastAsia="仿宋" w:cs="仿宋"/>
          <w:sz w:val="32"/>
          <w:szCs w:val="32"/>
        </w:rPr>
      </w:pPr>
      <w:r>
        <w:rPr>
          <w:rFonts w:hint="eastAsia" w:ascii="仿宋" w:hAnsi="仿宋" w:eastAsia="仿宋" w:cs="仿宋"/>
          <w:sz w:val="32"/>
          <w:szCs w:val="32"/>
        </w:rPr>
        <w:t>　　</w:t>
      </w:r>
      <w:r>
        <w:rPr>
          <w:rFonts w:hint="eastAsia" w:ascii="仿宋" w:hAnsi="仿宋" w:eastAsia="仿宋" w:cs="仿宋"/>
          <w:sz w:val="32"/>
          <w:szCs w:val="32"/>
          <w:lang w:val="en-US" w:eastAsia="zh-CN"/>
        </w:rPr>
        <w:t>2.</w:t>
      </w:r>
      <w:r>
        <w:rPr>
          <w:rFonts w:hint="eastAsia" w:ascii="仿宋" w:hAnsi="仿宋" w:eastAsia="仿宋" w:cs="仿宋"/>
          <w:sz w:val="32"/>
          <w:szCs w:val="32"/>
        </w:rPr>
        <w:t>上年结转：指以前年度尚未完成，结转到本年仍按原规定用途继续使用的资金。</w:t>
      </w:r>
    </w:p>
    <w:p>
      <w:pPr>
        <w:ind w:firstLine="643" w:firstLineChars="200"/>
        <w:rPr>
          <w:rFonts w:hint="eastAsia" w:ascii="仿宋" w:hAnsi="仿宋" w:eastAsia="仿宋" w:cs="仿宋"/>
          <w:b/>
          <w:color w:val="000000"/>
          <w:sz w:val="32"/>
          <w:szCs w:val="32"/>
        </w:rPr>
      </w:pPr>
      <w:r>
        <w:rPr>
          <w:rFonts w:hint="eastAsia" w:ascii="仿宋" w:hAnsi="仿宋" w:eastAsia="仿宋" w:cs="仿宋"/>
          <w:b/>
          <w:color w:val="000000"/>
          <w:sz w:val="32"/>
          <w:szCs w:val="32"/>
          <w:lang w:val="en-US" w:eastAsia="zh-CN"/>
        </w:rPr>
        <w:t>3</w:t>
      </w:r>
      <w:r>
        <w:rPr>
          <w:rFonts w:hint="eastAsia" w:ascii="仿宋" w:hAnsi="仿宋" w:eastAsia="仿宋" w:cs="仿宋"/>
          <w:b/>
          <w:color w:val="000000"/>
          <w:sz w:val="32"/>
          <w:szCs w:val="32"/>
        </w:rPr>
        <w:t>.</w:t>
      </w:r>
      <w:r>
        <w:rPr>
          <w:rStyle w:val="10"/>
          <w:rFonts w:hint="eastAsia" w:ascii="仿宋" w:hAnsi="仿宋" w:eastAsia="仿宋" w:cs="仿宋"/>
          <w:b w:val="0"/>
          <w:color w:val="000000"/>
          <w:sz w:val="32"/>
          <w:szCs w:val="32"/>
        </w:rPr>
        <w:t xml:space="preserve"> 社会保障和就业支出—行政事业单位离退休—机关事业单位基本养老保险缴费支出反映机关事业单位实施养老保险制度由单位缴纳的基本养老保险缴费支出。</w:t>
      </w:r>
    </w:p>
    <w:p>
      <w:pPr>
        <w:ind w:firstLine="643" w:firstLineChars="200"/>
        <w:rPr>
          <w:rFonts w:hint="eastAsia" w:ascii="仿宋" w:hAnsi="仿宋" w:eastAsia="仿宋" w:cs="仿宋"/>
          <w:b/>
          <w:color w:val="000000"/>
          <w:sz w:val="32"/>
          <w:szCs w:val="32"/>
        </w:rPr>
      </w:pPr>
      <w:r>
        <w:rPr>
          <w:rFonts w:hint="eastAsia" w:ascii="仿宋" w:hAnsi="仿宋" w:eastAsia="仿宋" w:cs="仿宋"/>
          <w:b/>
          <w:color w:val="000000"/>
          <w:sz w:val="32"/>
          <w:szCs w:val="32"/>
          <w:lang w:val="en-US" w:eastAsia="zh-CN"/>
        </w:rPr>
        <w:t>4</w:t>
      </w:r>
      <w:r>
        <w:rPr>
          <w:rFonts w:hint="eastAsia" w:ascii="仿宋" w:hAnsi="仿宋" w:eastAsia="仿宋" w:cs="仿宋"/>
          <w:b/>
          <w:color w:val="000000"/>
          <w:sz w:val="32"/>
          <w:szCs w:val="32"/>
        </w:rPr>
        <w:t>.</w:t>
      </w:r>
      <w:r>
        <w:rPr>
          <w:rStyle w:val="10"/>
          <w:rFonts w:hint="eastAsia" w:ascii="仿宋" w:hAnsi="仿宋" w:eastAsia="仿宋" w:cs="仿宋"/>
          <w:b w:val="0"/>
          <w:color w:val="000000"/>
          <w:sz w:val="32"/>
          <w:szCs w:val="32"/>
        </w:rPr>
        <w:t xml:space="preserve"> 医疗卫生与计划生育支出—行政事业单位医疗—行政单位医疗反映财政部门集中安排的行政单位基本医疗保险缴费缴费。</w:t>
      </w:r>
    </w:p>
    <w:p>
      <w:pPr>
        <w:ind w:firstLine="643" w:firstLineChars="200"/>
        <w:rPr>
          <w:rFonts w:hint="eastAsia" w:ascii="仿宋" w:hAnsi="仿宋" w:eastAsia="仿宋" w:cs="仿宋"/>
          <w:color w:val="000000"/>
          <w:sz w:val="32"/>
          <w:szCs w:val="32"/>
        </w:rPr>
      </w:pPr>
      <w:r>
        <w:rPr>
          <w:rFonts w:hint="eastAsia" w:ascii="仿宋" w:hAnsi="仿宋" w:eastAsia="仿宋" w:cs="仿宋"/>
          <w:b/>
          <w:color w:val="000000"/>
          <w:sz w:val="32"/>
          <w:szCs w:val="32"/>
          <w:lang w:val="en-US" w:eastAsia="zh-CN"/>
        </w:rPr>
        <w:t>5</w:t>
      </w:r>
      <w:r>
        <w:rPr>
          <w:rFonts w:hint="eastAsia" w:ascii="仿宋" w:hAnsi="仿宋" w:eastAsia="仿宋" w:cs="仿宋"/>
          <w:b/>
          <w:color w:val="000000"/>
          <w:sz w:val="32"/>
          <w:szCs w:val="32"/>
        </w:rPr>
        <w:t>.</w:t>
      </w:r>
      <w:r>
        <w:rPr>
          <w:rStyle w:val="10"/>
          <w:rFonts w:hint="eastAsia" w:ascii="仿宋" w:hAnsi="仿宋" w:eastAsia="仿宋" w:cs="仿宋"/>
          <w:b w:val="0"/>
          <w:color w:val="000000"/>
          <w:sz w:val="32"/>
          <w:szCs w:val="32"/>
        </w:rPr>
        <w:t xml:space="preserve"> 农林水支出—农业—行政运行反映行政单位的基本支出；一般行政管理事务支出反映行政单位未单独设置项级科目的其他项目支出；其他农业支出反映除上述项目外其他用于农业方面的支出。</w:t>
      </w:r>
    </w:p>
    <w:p>
      <w:pPr>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6</w:t>
      </w:r>
      <w:r>
        <w:rPr>
          <w:rFonts w:hint="eastAsia" w:ascii="仿宋" w:hAnsi="仿宋" w:eastAsia="仿宋" w:cs="仿宋"/>
          <w:color w:val="000000"/>
          <w:sz w:val="32"/>
          <w:szCs w:val="32"/>
        </w:rPr>
        <w:t>.</w:t>
      </w:r>
      <w:r>
        <w:rPr>
          <w:rStyle w:val="10"/>
          <w:rFonts w:hint="eastAsia" w:ascii="仿宋" w:hAnsi="仿宋" w:eastAsia="仿宋" w:cs="仿宋"/>
          <w:b w:val="0"/>
          <w:color w:val="000000"/>
          <w:sz w:val="32"/>
          <w:szCs w:val="32"/>
        </w:rPr>
        <w:t xml:space="preserve"> 住房保障支出—住房改革支出—住房公积金反映行政单位按人力资源和社会保障部、财政部规定的基本工资和津贴补贴发放以及规定的比例为职工缴纳的住房公积金。</w:t>
      </w:r>
    </w:p>
    <w:p>
      <w:pPr>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7</w:t>
      </w:r>
      <w:r>
        <w:rPr>
          <w:rFonts w:hint="eastAsia" w:ascii="仿宋" w:hAnsi="仿宋" w:eastAsia="仿宋" w:cs="仿宋"/>
          <w:color w:val="000000"/>
          <w:sz w:val="32"/>
          <w:szCs w:val="32"/>
        </w:rPr>
        <w:t>.基本支出：指为保障机构正常运转、完成日常工作任务而发生的人员支出和公用支出。</w:t>
      </w:r>
    </w:p>
    <w:p>
      <w:pPr>
        <w:ind w:firstLine="640" w:firstLineChars="200"/>
        <w:rPr>
          <w:rFonts w:hint="eastAsia" w:ascii="仿宋" w:hAnsi="仿宋" w:eastAsia="仿宋" w:cs="仿宋"/>
          <w:color w:val="000000"/>
          <w:sz w:val="32"/>
          <w:szCs w:val="32"/>
        </w:rPr>
      </w:pPr>
      <w:r>
        <w:rPr>
          <w:rFonts w:hint="eastAsia" w:ascii="仿宋" w:hAnsi="仿宋" w:eastAsia="仿宋" w:cs="仿宋"/>
          <w:color w:val="000000"/>
          <w:sz w:val="32"/>
          <w:szCs w:val="32"/>
          <w:lang w:val="en-US" w:eastAsia="zh-CN"/>
        </w:rPr>
        <w:t>8</w:t>
      </w:r>
      <w:r>
        <w:rPr>
          <w:rFonts w:hint="eastAsia" w:ascii="仿宋" w:hAnsi="仿宋" w:eastAsia="仿宋" w:cs="仿宋"/>
          <w:color w:val="000000"/>
          <w:sz w:val="32"/>
          <w:szCs w:val="32"/>
        </w:rPr>
        <w:t xml:space="preserve">.项目支出：指在基本支出之外为完成特定行政任务和事业发展目标所发生的支出。 </w:t>
      </w:r>
    </w:p>
    <w:p>
      <w:pPr>
        <w:pStyle w:val="14"/>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9</w:t>
      </w:r>
      <w:r>
        <w:rPr>
          <w:rFonts w:hint="eastAsia" w:ascii="仿宋" w:hAnsi="仿宋" w:eastAsia="仿宋" w:cs="仿宋"/>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14"/>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10</w:t>
      </w:r>
      <w:r>
        <w:rPr>
          <w:rFonts w:hint="eastAsia" w:ascii="仿宋" w:hAnsi="仿宋" w:eastAsia="仿宋" w:cs="仿宋"/>
          <w:sz w:val="32"/>
          <w:szCs w:val="32"/>
        </w:rPr>
        <w:t>.机关运行经费：为保障行政单位运行用于购买货物和服务的各项资金，包括办公</w:t>
      </w:r>
      <w:r>
        <w:rPr>
          <w:rFonts w:hint="eastAsia" w:ascii="仿宋" w:hAnsi="仿宋" w:eastAsia="仿宋" w:cs="仿宋"/>
          <w:sz w:val="32"/>
          <w:szCs w:val="32"/>
          <w:lang w:eastAsia="zh-CN"/>
        </w:rPr>
        <w:t>费、</w:t>
      </w:r>
      <w:r>
        <w:rPr>
          <w:rFonts w:hint="eastAsia" w:ascii="仿宋" w:hAnsi="仿宋" w:eastAsia="仿宋" w:cs="仿宋"/>
          <w:sz w:val="32"/>
          <w:szCs w:val="32"/>
        </w:rPr>
        <w:t>印刷费、水电费</w:t>
      </w:r>
      <w:r>
        <w:rPr>
          <w:rFonts w:hint="eastAsia" w:ascii="仿宋" w:hAnsi="仿宋" w:eastAsia="仿宋" w:cs="仿宋"/>
          <w:sz w:val="32"/>
          <w:szCs w:val="32"/>
          <w:lang w:eastAsia="zh-CN"/>
        </w:rPr>
        <w:t>、</w:t>
      </w:r>
      <w:r>
        <w:rPr>
          <w:rFonts w:hint="eastAsia" w:ascii="仿宋" w:hAnsi="仿宋" w:eastAsia="仿宋" w:cs="仿宋"/>
          <w:sz w:val="32"/>
          <w:szCs w:val="32"/>
        </w:rPr>
        <w:t>邮电费、差旅费、</w:t>
      </w:r>
      <w:r>
        <w:rPr>
          <w:rFonts w:hint="eastAsia" w:ascii="仿宋" w:hAnsi="仿宋" w:eastAsia="仿宋" w:cs="仿宋"/>
          <w:sz w:val="32"/>
          <w:szCs w:val="32"/>
          <w:lang w:eastAsia="zh-CN"/>
        </w:rPr>
        <w:t>工会经费</w:t>
      </w:r>
      <w:r>
        <w:rPr>
          <w:rFonts w:hint="eastAsia" w:ascii="仿宋" w:hAnsi="仿宋" w:eastAsia="仿宋" w:cs="仿宋"/>
          <w:sz w:val="32"/>
          <w:szCs w:val="32"/>
        </w:rPr>
        <w:t>、福利费、</w:t>
      </w:r>
      <w:r>
        <w:rPr>
          <w:rFonts w:hint="eastAsia" w:ascii="仿宋" w:hAnsi="仿宋" w:eastAsia="仿宋" w:cs="仿宋"/>
          <w:sz w:val="32"/>
          <w:szCs w:val="32"/>
          <w:lang w:eastAsia="zh-CN"/>
        </w:rPr>
        <w:t>其他交通费用、</w:t>
      </w:r>
      <w:r>
        <w:rPr>
          <w:rFonts w:hint="eastAsia" w:ascii="仿宋" w:hAnsi="仿宋" w:eastAsia="仿宋" w:cs="仿宋"/>
          <w:sz w:val="32"/>
          <w:szCs w:val="32"/>
        </w:rPr>
        <w:t>日常维修费、其他费用。</w:t>
      </w:r>
    </w:p>
    <w:p>
      <w:pPr>
        <w:spacing w:line="600" w:lineRule="exact"/>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附件：表1.部门收支总表</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表1-1.部门收入总表</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表1-2.部门支出总表</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表2.财政拨款收支预算总表</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表2-1.财政拨款支出预算表（政府经济分类科目）</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表3.一般公共预算支出预算表</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表3-1.一般公共预算基本支出预算表</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表3-2.一般公共预算项目支出预算表</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表3-3.一般公共预算“三公”经费支出预算表</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表4.政府性基金支出预算表</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表4-1.政府性基金预算“三公”经费支出预算表</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表5.国有资本经营预算支出预算表</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14:textFill>
            <w14:solidFill>
              <w14:schemeClr w14:val="tx1"/>
            </w14:solidFill>
          </w14:textFill>
        </w:rPr>
        <w:t>表6.部门预算项目绩效目标</w:t>
      </w:r>
    </w:p>
    <w:p>
      <w:pPr>
        <w:spacing w:line="600" w:lineRule="exact"/>
        <w:ind w:firstLine="960" w:firstLineChars="300"/>
        <w:jc w:val="left"/>
        <w:rPr>
          <w:rFonts w:hint="eastAsia" w:ascii="仿宋" w:hAnsi="仿宋" w:eastAsia="仿宋" w:cs="仿宋"/>
          <w:color w:val="000000" w:themeColor="text1"/>
          <w:sz w:val="32"/>
          <w:szCs w:val="32"/>
          <w:highlight w:val="none"/>
          <w14:textFill>
            <w14:solidFill>
              <w14:schemeClr w14:val="tx1"/>
            </w14:solidFill>
          </w14:textFill>
        </w:rPr>
      </w:pPr>
      <w:r>
        <w:rPr>
          <w:rFonts w:hint="eastAsia" w:ascii="仿宋" w:hAnsi="仿宋" w:eastAsia="仿宋" w:cs="仿宋"/>
          <w:color w:val="000000" w:themeColor="text1"/>
          <w:sz w:val="32"/>
          <w:szCs w:val="32"/>
          <w:highlight w:val="none"/>
          <w:lang w:eastAsia="zh-CN"/>
          <w14:textFill>
            <w14:solidFill>
              <w14:schemeClr w14:val="tx1"/>
            </w14:solidFill>
          </w14:textFill>
        </w:rPr>
        <w:t>表</w:t>
      </w:r>
      <w:r>
        <w:rPr>
          <w:rFonts w:hint="eastAsia" w:ascii="仿宋" w:hAnsi="仿宋" w:eastAsia="仿宋" w:cs="仿宋"/>
          <w:color w:val="000000" w:themeColor="text1"/>
          <w:sz w:val="32"/>
          <w:szCs w:val="32"/>
          <w:highlight w:val="none"/>
          <w:lang w:val="en-US" w:eastAsia="zh-CN"/>
          <w14:textFill>
            <w14:solidFill>
              <w14:schemeClr w14:val="tx1"/>
            </w14:solidFill>
          </w14:textFill>
        </w:rPr>
        <w:t>7.部门整体支出绩效目标表</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宋体_x0004_fal">
    <w:altName w:val="微软雅黑"/>
    <w:panose1 w:val="02010600030101010101"/>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Arial Unicode MS"/>
    <w:panose1 w:val="02010601030101010101"/>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楷体简体">
    <w:altName w:val="宋体"/>
    <w:panose1 w:val="02010601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31186391"/>
      <w:docPartObj>
        <w:docPartGallery w:val="autotext"/>
      </w:docPartObj>
    </w:sdtPr>
    <w:sdtContent>
      <w:p>
        <w:pPr>
          <w:pStyle w:val="5"/>
          <w:jc w:val="center"/>
        </w:pPr>
        <w:r>
          <w:fldChar w:fldCharType="begin"/>
        </w:r>
        <w:r>
          <w:instrText xml:space="preserve"> PAGE   \* MERGEFORMAT </w:instrText>
        </w:r>
        <w:r>
          <w:fldChar w:fldCharType="separate"/>
        </w:r>
        <w:r>
          <w:rPr>
            <w:lang w:val="zh-CN"/>
          </w:rPr>
          <w:t>6</w:t>
        </w:r>
        <w:r>
          <w:rPr>
            <w:lang w:val="zh-CN"/>
          </w:rPr>
          <w:fldChar w:fldCharType="end"/>
        </w:r>
      </w:p>
    </w:sdtContent>
  </w:sdt>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F8D781"/>
    <w:multiLevelType w:val="singleLevel"/>
    <w:tmpl w:val="82F8D781"/>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FF0"/>
    <w:rsid w:val="000408B6"/>
    <w:rsid w:val="00075A67"/>
    <w:rsid w:val="00080C8D"/>
    <w:rsid w:val="00081C49"/>
    <w:rsid w:val="000C4B13"/>
    <w:rsid w:val="000E7F99"/>
    <w:rsid w:val="00172F34"/>
    <w:rsid w:val="001E3D93"/>
    <w:rsid w:val="001F3A09"/>
    <w:rsid w:val="00203C5D"/>
    <w:rsid w:val="002063A5"/>
    <w:rsid w:val="00233CF6"/>
    <w:rsid w:val="00290250"/>
    <w:rsid w:val="002B4EB8"/>
    <w:rsid w:val="002D445B"/>
    <w:rsid w:val="002E29E8"/>
    <w:rsid w:val="003207E7"/>
    <w:rsid w:val="0033047C"/>
    <w:rsid w:val="0035342F"/>
    <w:rsid w:val="003A4EC9"/>
    <w:rsid w:val="003E2604"/>
    <w:rsid w:val="0041299D"/>
    <w:rsid w:val="00444FF0"/>
    <w:rsid w:val="00446BAC"/>
    <w:rsid w:val="0046461B"/>
    <w:rsid w:val="004F3101"/>
    <w:rsid w:val="00553298"/>
    <w:rsid w:val="005A13CD"/>
    <w:rsid w:val="005E4432"/>
    <w:rsid w:val="00692752"/>
    <w:rsid w:val="00706D4E"/>
    <w:rsid w:val="0076145D"/>
    <w:rsid w:val="00792CBB"/>
    <w:rsid w:val="008B0E8A"/>
    <w:rsid w:val="008C573A"/>
    <w:rsid w:val="008E021C"/>
    <w:rsid w:val="00910B54"/>
    <w:rsid w:val="00927ABE"/>
    <w:rsid w:val="009719AD"/>
    <w:rsid w:val="0097723E"/>
    <w:rsid w:val="00A1709C"/>
    <w:rsid w:val="00A32F8A"/>
    <w:rsid w:val="00A6048B"/>
    <w:rsid w:val="00A813C1"/>
    <w:rsid w:val="00A956C7"/>
    <w:rsid w:val="00A97F7A"/>
    <w:rsid w:val="00AC447A"/>
    <w:rsid w:val="00B325F2"/>
    <w:rsid w:val="00B9715C"/>
    <w:rsid w:val="00BC1DB5"/>
    <w:rsid w:val="00C40672"/>
    <w:rsid w:val="00C46A9F"/>
    <w:rsid w:val="00D75755"/>
    <w:rsid w:val="00D83D31"/>
    <w:rsid w:val="00DA2587"/>
    <w:rsid w:val="00DF6433"/>
    <w:rsid w:val="00E24E33"/>
    <w:rsid w:val="00E45AF2"/>
    <w:rsid w:val="00E46B9A"/>
    <w:rsid w:val="00E77565"/>
    <w:rsid w:val="00E8637A"/>
    <w:rsid w:val="00EB3CA9"/>
    <w:rsid w:val="00F01574"/>
    <w:rsid w:val="00F07F2E"/>
    <w:rsid w:val="00F31006"/>
    <w:rsid w:val="00F57190"/>
    <w:rsid w:val="00FD4BB4"/>
    <w:rsid w:val="01701EDA"/>
    <w:rsid w:val="052B42BE"/>
    <w:rsid w:val="061E3AC6"/>
    <w:rsid w:val="066F0818"/>
    <w:rsid w:val="084E0FD8"/>
    <w:rsid w:val="0961327B"/>
    <w:rsid w:val="09C1382D"/>
    <w:rsid w:val="0AC11EE0"/>
    <w:rsid w:val="0B6B6D55"/>
    <w:rsid w:val="10DE16C8"/>
    <w:rsid w:val="116C52AF"/>
    <w:rsid w:val="119F1F38"/>
    <w:rsid w:val="14DF1E88"/>
    <w:rsid w:val="15A06231"/>
    <w:rsid w:val="163C7C19"/>
    <w:rsid w:val="18251A09"/>
    <w:rsid w:val="1FCD3A32"/>
    <w:rsid w:val="226D0E47"/>
    <w:rsid w:val="2691058C"/>
    <w:rsid w:val="274E3035"/>
    <w:rsid w:val="292217B8"/>
    <w:rsid w:val="292C67E0"/>
    <w:rsid w:val="2B2C3892"/>
    <w:rsid w:val="2CB8605E"/>
    <w:rsid w:val="2F876F6C"/>
    <w:rsid w:val="2FB542FE"/>
    <w:rsid w:val="317714B4"/>
    <w:rsid w:val="38684B0D"/>
    <w:rsid w:val="3ED92F73"/>
    <w:rsid w:val="414C4F70"/>
    <w:rsid w:val="4154382D"/>
    <w:rsid w:val="42206668"/>
    <w:rsid w:val="422F5FB9"/>
    <w:rsid w:val="43AC6132"/>
    <w:rsid w:val="466C07DD"/>
    <w:rsid w:val="4685323B"/>
    <w:rsid w:val="4D0629E2"/>
    <w:rsid w:val="4E6D30A5"/>
    <w:rsid w:val="4F232DC6"/>
    <w:rsid w:val="5CCE1291"/>
    <w:rsid w:val="5F0D38BB"/>
    <w:rsid w:val="60AC645A"/>
    <w:rsid w:val="60B40944"/>
    <w:rsid w:val="60D23475"/>
    <w:rsid w:val="613D0344"/>
    <w:rsid w:val="630F7169"/>
    <w:rsid w:val="69323BDF"/>
    <w:rsid w:val="6C40652D"/>
    <w:rsid w:val="70022039"/>
    <w:rsid w:val="7034510D"/>
    <w:rsid w:val="73876713"/>
    <w:rsid w:val="78D269A8"/>
    <w:rsid w:val="7E8E72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99" w:semiHidden="0"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Salutation"/>
    <w:basedOn w:val="1"/>
    <w:next w:val="1"/>
    <w:qFormat/>
    <w:uiPriority w:val="99"/>
    <w:rPr>
      <w:rFonts w:eastAsia="宋体_x0004_fal"/>
      <w:kern w:val="0"/>
      <w:sz w:val="24"/>
      <w:szCs w:val="24"/>
    </w:rPr>
  </w:style>
  <w:style w:type="paragraph" w:styleId="3">
    <w:name w:val="Body Text"/>
    <w:basedOn w:val="1"/>
    <w:qFormat/>
    <w:uiPriority w:val="0"/>
    <w:pPr>
      <w:spacing w:before="93" w:beforeLines="30"/>
    </w:pPr>
    <w:rPr>
      <w:rFonts w:ascii="仿宋_GB2312" w:eastAsia="仿宋_GB2312"/>
      <w:sz w:val="30"/>
    </w:rPr>
  </w:style>
  <w:style w:type="paragraph" w:styleId="4">
    <w:name w:val="Plain Text"/>
    <w:basedOn w:val="1"/>
    <w:uiPriority w:val="0"/>
    <w:rPr>
      <w:rFonts w:ascii="宋体" w:hAnsi="Courier New" w:cs="Courier New"/>
      <w:szCs w:val="21"/>
    </w:rPr>
  </w:style>
  <w:style w:type="paragraph" w:styleId="5">
    <w:name w:val="footer"/>
    <w:basedOn w:val="1"/>
    <w:link w:val="13"/>
    <w:unhideWhenUsed/>
    <w:qFormat/>
    <w:uiPriority w:val="99"/>
    <w:pPr>
      <w:tabs>
        <w:tab w:val="center" w:pos="4153"/>
        <w:tab w:val="right" w:pos="8306"/>
      </w:tabs>
      <w:snapToGrid w:val="0"/>
      <w:jc w:val="left"/>
    </w:pPr>
    <w:rPr>
      <w:sz w:val="18"/>
      <w:szCs w:val="18"/>
    </w:rPr>
  </w:style>
  <w:style w:type="paragraph" w:styleId="6">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widowControl/>
      <w:spacing w:before="100" w:beforeAutospacing="1" w:after="100" w:afterAutospacing="1"/>
      <w:jc w:val="left"/>
    </w:pPr>
    <w:rPr>
      <w:rFonts w:ascii="宋体" w:hAnsi="宋体" w:cs="宋体"/>
      <w:kern w:val="0"/>
      <w:sz w:val="24"/>
    </w:rPr>
  </w:style>
  <w:style w:type="character" w:styleId="10">
    <w:name w:val="Strong"/>
    <w:qFormat/>
    <w:uiPriority w:val="22"/>
    <w:rPr>
      <w:b/>
      <w:bCs/>
    </w:rPr>
  </w:style>
  <w:style w:type="character" w:styleId="11">
    <w:name w:val="page number"/>
    <w:basedOn w:val="9"/>
    <w:qFormat/>
    <w:uiPriority w:val="0"/>
  </w:style>
  <w:style w:type="character" w:customStyle="1" w:styleId="12">
    <w:name w:val="页眉 Char"/>
    <w:basedOn w:val="9"/>
    <w:link w:val="6"/>
    <w:semiHidden/>
    <w:qFormat/>
    <w:uiPriority w:val="99"/>
    <w:rPr>
      <w:sz w:val="18"/>
      <w:szCs w:val="18"/>
    </w:rPr>
  </w:style>
  <w:style w:type="character" w:customStyle="1" w:styleId="13">
    <w:name w:val="页脚 Char"/>
    <w:basedOn w:val="9"/>
    <w:link w:val="5"/>
    <w:qFormat/>
    <w:uiPriority w:val="99"/>
    <w:rPr>
      <w:sz w:val="18"/>
      <w:szCs w:val="18"/>
    </w:rPr>
  </w:style>
  <w:style w:type="paragraph" w:customStyle="1" w:styleId="14">
    <w:name w:val="Default"/>
    <w:qFormat/>
    <w:uiPriority w:val="0"/>
    <w:pPr>
      <w:widowControl w:val="0"/>
      <w:autoSpaceDE w:val="0"/>
      <w:autoSpaceDN w:val="0"/>
      <w:adjustRightInd w:val="0"/>
    </w:pPr>
    <w:rPr>
      <w:rFonts w:ascii="仿宋" w:hAnsi="Times New Roman" w:eastAsia="仿宋" w:cs="仿宋"/>
      <w:color w:val="000000"/>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372</Words>
  <Characters>2122</Characters>
  <Lines>17</Lines>
  <Paragraphs>4</Paragraphs>
  <TotalTime>12</TotalTime>
  <ScaleCrop>false</ScaleCrop>
  <LinksUpToDate>false</LinksUpToDate>
  <CharactersWithSpaces>2490</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2017-01-11T13:35:00Z</dcterms:created>
  <dc:creator>黄文福</dc:creator>
  <cp:lastModifiedBy>Administrator</cp:lastModifiedBy>
  <cp:lastPrinted>2021-03-05T09:07:00Z</cp:lastPrinted>
  <dcterms:modified xsi:type="dcterms:W3CDTF">2021-07-07T08:58:57Z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2DE4CC001F8E4B2ABB9CBE1FAB807F56</vt:lpwstr>
  </property>
</Properties>
</file>